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927"/>
      </w:tblGrid>
      <w:tr w:rsidR="00CA7191" w:rsidTr="003351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A7191" w:rsidRDefault="00CA7191" w:rsidP="00335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191" w:rsidRDefault="00CA7191" w:rsidP="00335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A7191" w:rsidRPr="002315FF" w:rsidRDefault="00CA7191" w:rsidP="00335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191" w:rsidRPr="002315FF" w:rsidRDefault="00CA7191" w:rsidP="00335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FF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CA7191" w:rsidRPr="002315FF" w:rsidRDefault="00CA7191" w:rsidP="00335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FF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CA7191" w:rsidRDefault="00CA7191" w:rsidP="00335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  <w:p w:rsidR="00CA7191" w:rsidRDefault="00CA7191" w:rsidP="00335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191" w:rsidRDefault="00CA7191" w:rsidP="003351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7191" w:rsidRDefault="00CA7191" w:rsidP="00CA7191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191" w:rsidRDefault="00CA7191" w:rsidP="00CA7191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191" w:rsidRDefault="00CA7191" w:rsidP="00CA7191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191" w:rsidRDefault="00CA7191" w:rsidP="00CA7191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191" w:rsidRDefault="00CA7191" w:rsidP="00CA7191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191" w:rsidRDefault="00CA7191" w:rsidP="00CA7191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191" w:rsidRDefault="00CA7191" w:rsidP="00CA7191">
      <w:pPr>
        <w:spacing w:after="0" w:line="360" w:lineRule="auto"/>
        <w:ind w:left="2124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191" w:rsidRDefault="00CA7191" w:rsidP="00CA7191">
      <w:pPr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191" w:rsidRDefault="00CA7191" w:rsidP="00CA7191">
      <w:pPr>
        <w:spacing w:after="0" w:line="360" w:lineRule="auto"/>
        <w:ind w:left="2832" w:hanging="18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78F8">
        <w:rPr>
          <w:rFonts w:ascii="Times New Roman" w:eastAsia="Calibri" w:hAnsi="Times New Roman" w:cs="Times New Roman"/>
          <w:b/>
          <w:sz w:val="28"/>
          <w:szCs w:val="28"/>
        </w:rPr>
        <w:t>Долгосрочный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прогноз социально - </w:t>
      </w:r>
      <w:r w:rsidRPr="00BF78F8">
        <w:rPr>
          <w:rFonts w:ascii="Times New Roman" w:eastAsia="Calibri" w:hAnsi="Times New Roman" w:cs="Times New Roman"/>
          <w:b/>
          <w:sz w:val="28"/>
          <w:szCs w:val="28"/>
        </w:rPr>
        <w:t>экономического развития Хасынского городского округа</w:t>
      </w:r>
    </w:p>
    <w:p w:rsidR="00CA7191" w:rsidRPr="00BF78F8" w:rsidRDefault="00CA7191" w:rsidP="00CA7191">
      <w:pPr>
        <w:spacing w:after="0" w:line="360" w:lineRule="auto"/>
        <w:ind w:left="2832" w:hanging="18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78F8">
        <w:rPr>
          <w:rFonts w:ascii="Times New Roman" w:eastAsia="Calibri" w:hAnsi="Times New Roman" w:cs="Times New Roman"/>
          <w:b/>
          <w:sz w:val="28"/>
          <w:szCs w:val="28"/>
        </w:rPr>
        <w:t>на период до 2026 года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1559"/>
      </w:tblGrid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tabs>
                <w:tab w:val="center" w:pos="18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A7191" w:rsidRPr="00BF78F8" w:rsidRDefault="00CA7191" w:rsidP="003351CE">
            <w:pPr>
              <w:tabs>
                <w:tab w:val="center" w:pos="18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№п/п</w:t>
            </w:r>
          </w:p>
          <w:p w:rsidR="00CA7191" w:rsidRPr="00BF78F8" w:rsidRDefault="00CA7191" w:rsidP="00335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:rsidR="00CA7191" w:rsidRPr="00BF78F8" w:rsidRDefault="00CA7191" w:rsidP="00335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(показатели) долгосрочного прогноза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Оценка 2019 года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CA7191" w:rsidRPr="00BF78F8" w:rsidRDefault="00CA7191" w:rsidP="00335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разработки прогноза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A7191" w:rsidRPr="00BF78F8" w:rsidRDefault="00CA7191" w:rsidP="00335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Промышленное производство 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4669B5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крупных и средних организаций в действующих ценах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6067,9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6274,2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6525,2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6786,2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7057,6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7339,9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7633,5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7938,8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Инвестиционная деятельность 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1137,4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1223,8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1308,2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1394,5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1450,3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1508,3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1568,6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1631,4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 политика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3369,6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политика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ОЖКХ</w:t>
            </w:r>
            <w:r w:rsidRPr="0094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Потребительский рынок 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5" w:type="dxa"/>
            <w:shd w:val="clear" w:color="auto" w:fill="auto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розничной торговли    </w:t>
            </w:r>
          </w:p>
        </w:tc>
        <w:tc>
          <w:tcPr>
            <w:tcW w:w="1134" w:type="dxa"/>
            <w:shd w:val="clear" w:color="auto" w:fill="auto"/>
          </w:tcPr>
          <w:p w:rsidR="00CA7191" w:rsidRPr="00BF78F8" w:rsidRDefault="00CA7191" w:rsidP="00335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835" w:type="dxa"/>
            <w:shd w:val="clear" w:color="auto" w:fill="auto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134" w:type="dxa"/>
            <w:shd w:val="clear" w:color="auto" w:fill="auto"/>
          </w:tcPr>
          <w:p w:rsidR="00CA7191" w:rsidRPr="00BF78F8" w:rsidRDefault="00CA7191" w:rsidP="00335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-¹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Calibri" w:hAnsi="Times New Roman" w:cs="Times New Roman"/>
                <w:sz w:val="24"/>
                <w:szCs w:val="24"/>
              </w:rPr>
              <w:t>-¹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Calibri" w:hAnsi="Times New Roman" w:cs="Times New Roman"/>
                <w:sz w:val="24"/>
                <w:szCs w:val="24"/>
              </w:rPr>
              <w:t>-¹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Calibri" w:hAnsi="Times New Roman" w:cs="Times New Roman"/>
                <w:sz w:val="24"/>
                <w:szCs w:val="24"/>
              </w:rPr>
              <w:t>-¹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-¹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Calibri" w:hAnsi="Times New Roman" w:cs="Times New Roman"/>
                <w:sz w:val="24"/>
                <w:szCs w:val="24"/>
              </w:rPr>
              <w:t>-¹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Calibri" w:hAnsi="Times New Roman" w:cs="Times New Roman"/>
                <w:sz w:val="24"/>
                <w:szCs w:val="24"/>
              </w:rPr>
              <w:t>-¹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Calibri" w:hAnsi="Times New Roman" w:cs="Times New Roman"/>
                <w:sz w:val="24"/>
                <w:szCs w:val="24"/>
              </w:rPr>
              <w:t>-¹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развитие малого и среднего предпринимательства 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СМСП на 10 тыс. чел. населения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391,2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391,2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391,2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403,3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ресурсы и </w:t>
            </w:r>
          </w:p>
          <w:p w:rsidR="00CA7191" w:rsidRPr="00BF78F8" w:rsidRDefault="00CA7191" w:rsidP="00335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политика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:rsidR="00CA7191" w:rsidRPr="00BF78F8" w:rsidRDefault="00CA7191" w:rsidP="00335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– всего </w:t>
            </w:r>
          </w:p>
        </w:tc>
        <w:tc>
          <w:tcPr>
            <w:tcW w:w="1134" w:type="dxa"/>
            <w:shd w:val="clear" w:color="auto" w:fill="auto"/>
          </w:tcPr>
          <w:p w:rsidR="00CA7191" w:rsidRPr="00BF78F8" w:rsidRDefault="00CA7191" w:rsidP="00335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862,32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651,72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648,73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651,09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670,08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678,18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697,69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35" w:type="dxa"/>
            <w:shd w:val="clear" w:color="auto" w:fill="auto"/>
          </w:tcPr>
          <w:p w:rsidR="00CA7191" w:rsidRPr="00BF78F8" w:rsidRDefault="00CA7191" w:rsidP="00335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– всего </w:t>
            </w:r>
          </w:p>
        </w:tc>
        <w:tc>
          <w:tcPr>
            <w:tcW w:w="1134" w:type="dxa"/>
            <w:shd w:val="clear" w:color="auto" w:fill="auto"/>
          </w:tcPr>
          <w:p w:rsidR="00CA7191" w:rsidRPr="00BF78F8" w:rsidRDefault="00CA7191" w:rsidP="00335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870,27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660,75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657,62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660,09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680,04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688,54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697,38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709,02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835" w:type="dxa"/>
            <w:shd w:val="clear" w:color="auto" w:fill="auto"/>
          </w:tcPr>
          <w:p w:rsidR="00CA7191" w:rsidRPr="00BF78F8" w:rsidRDefault="00CA7191" w:rsidP="00335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(профицит) +, -</w:t>
            </w:r>
          </w:p>
        </w:tc>
        <w:tc>
          <w:tcPr>
            <w:tcW w:w="1134" w:type="dxa"/>
            <w:shd w:val="clear" w:color="auto" w:fill="auto"/>
          </w:tcPr>
          <w:p w:rsidR="00CA7191" w:rsidRPr="00BF78F8" w:rsidRDefault="00CA7191" w:rsidP="00335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-7,95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-9,03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-8,89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-9,96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-10,36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-10,78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-11,33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 имуществом 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 сдачи в аренду муниципального имущества 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5200,0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Демографические тенденции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835" w:type="dxa"/>
            <w:shd w:val="clear" w:color="auto" w:fill="auto"/>
          </w:tcPr>
          <w:p w:rsidR="00CA7191" w:rsidRPr="00BF78F8" w:rsidRDefault="00CA7191" w:rsidP="003351CE">
            <w:pPr>
              <w:rPr>
                <w:rFonts w:ascii="Times New Roman" w:eastAsia="Calibri" w:hAnsi="Times New Roman" w:cs="Times New Roman"/>
                <w:b/>
              </w:rPr>
            </w:pPr>
            <w:r w:rsidRPr="00BF78F8">
              <w:rPr>
                <w:rFonts w:ascii="Times New Roman" w:eastAsia="Calibri" w:hAnsi="Times New Roman" w:cs="Times New Roman"/>
                <w:b/>
              </w:rPr>
              <w:t xml:space="preserve">Численность населения 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6212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5935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5935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6164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6195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835" w:type="dxa"/>
            <w:shd w:val="clear" w:color="auto" w:fill="auto"/>
          </w:tcPr>
          <w:p w:rsidR="00CA7191" w:rsidRPr="00BF78F8" w:rsidRDefault="00CA7191" w:rsidP="003351CE">
            <w:pPr>
              <w:rPr>
                <w:rFonts w:ascii="Times New Roman" w:eastAsia="Calibri" w:hAnsi="Times New Roman" w:cs="Times New Roman"/>
                <w:b/>
              </w:rPr>
            </w:pPr>
            <w:r w:rsidRPr="00BF78F8">
              <w:rPr>
                <w:rFonts w:ascii="Times New Roman" w:eastAsia="Calibri" w:hAnsi="Times New Roman" w:cs="Times New Roman"/>
              </w:rPr>
              <w:t>выбыло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191" w:rsidRPr="000E4193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835" w:type="dxa"/>
            <w:shd w:val="clear" w:color="auto" w:fill="auto"/>
          </w:tcPr>
          <w:p w:rsidR="00CA7191" w:rsidRPr="00BF78F8" w:rsidRDefault="00CA7191" w:rsidP="003351CE">
            <w:pPr>
              <w:rPr>
                <w:rFonts w:ascii="Times New Roman" w:eastAsia="Calibri" w:hAnsi="Times New Roman" w:cs="Times New Roman"/>
              </w:rPr>
            </w:pPr>
            <w:r w:rsidRPr="00BF78F8">
              <w:rPr>
                <w:rFonts w:ascii="Times New Roman" w:eastAsia="Calibri" w:hAnsi="Times New Roman" w:cs="Times New Roman"/>
              </w:rPr>
              <w:t>прибыло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191" w:rsidRPr="000E4193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оказанных жилищно-коммунальных услуг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295,3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310,9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326,8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343,2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359,3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ОЖКХ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посещающих детские дошкольные учреждения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посещающих общеобразовательные учреждения 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посещающих учреждения (центры) дополнительного образования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учреждений культуры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библиотек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191" w:rsidRPr="00BF78F8" w:rsidTr="003351CE">
        <w:tc>
          <w:tcPr>
            <w:tcW w:w="846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835" w:type="dxa"/>
          </w:tcPr>
          <w:p w:rsidR="00CA7191" w:rsidRPr="00BF78F8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объединений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8F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3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CA7191" w:rsidRPr="00BF78F8" w:rsidRDefault="00CA7191" w:rsidP="003351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CA7191" w:rsidRPr="009461C0" w:rsidRDefault="00CA7191" w:rsidP="00335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</w:tc>
      </w:tr>
    </w:tbl>
    <w:p w:rsidR="00CA7191" w:rsidRDefault="00CA7191" w:rsidP="00CA719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191" w:rsidRDefault="00CA7191" w:rsidP="00CA719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5B9">
        <w:rPr>
          <w:rFonts w:ascii="Times New Roman" w:eastAsia="Calibri" w:hAnsi="Times New Roman" w:cs="Times New Roman"/>
          <w:sz w:val="24"/>
          <w:szCs w:val="24"/>
        </w:rPr>
        <w:t>Список используемых сокращений:</w:t>
      </w:r>
    </w:p>
    <w:p w:rsidR="00CA7191" w:rsidRDefault="00CA7191" w:rsidP="00CA7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ОЭ- </w:t>
      </w:r>
      <w:r w:rsidRPr="009461C0">
        <w:rPr>
          <w:rFonts w:ascii="Times New Roman" w:eastAsia="Calibri" w:hAnsi="Times New Roman" w:cs="Times New Roman"/>
          <w:sz w:val="24"/>
          <w:szCs w:val="24"/>
        </w:rPr>
        <w:t>Отдел экономики управления экономического развития Администрации Хасынского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7191" w:rsidRDefault="00CA7191" w:rsidP="00CA7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ОА - </w:t>
      </w:r>
      <w:r w:rsidRPr="009461C0">
        <w:rPr>
          <w:rFonts w:ascii="Times New Roman" w:eastAsia="Calibri" w:hAnsi="Times New Roman" w:cs="Times New Roman"/>
          <w:sz w:val="24"/>
          <w:szCs w:val="24"/>
        </w:rPr>
        <w:t>Отдел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7191" w:rsidRDefault="00CA7191" w:rsidP="00CA7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КФ - </w:t>
      </w:r>
      <w:r w:rsidRPr="009461C0">
        <w:rPr>
          <w:rFonts w:ascii="Times New Roman" w:eastAsia="Calibri" w:hAnsi="Times New Roman" w:cs="Times New Roman"/>
          <w:sz w:val="24"/>
          <w:szCs w:val="24"/>
        </w:rPr>
        <w:t>Комитет финансов Хасынского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7191" w:rsidRDefault="00CA7191" w:rsidP="00CA7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КУМИ - </w:t>
      </w:r>
      <w:r w:rsidRPr="009461C0">
        <w:rPr>
          <w:rFonts w:ascii="Times New Roman" w:eastAsia="Calibri" w:hAnsi="Times New Roman" w:cs="Times New Roman"/>
          <w:sz w:val="24"/>
          <w:szCs w:val="24"/>
        </w:rPr>
        <w:t>Комитет по управлению муниципальным имуществом Хасынского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7191" w:rsidRDefault="00CA7191" w:rsidP="00CA7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ОЖКХ - </w:t>
      </w:r>
      <w:r w:rsidRPr="00C90D3C">
        <w:rPr>
          <w:rFonts w:ascii="Times New Roman" w:eastAsia="Calibri" w:hAnsi="Times New Roman" w:cs="Times New Roman"/>
          <w:sz w:val="24"/>
          <w:szCs w:val="24"/>
        </w:rPr>
        <w:t>Отдел ЖКХ, муниципального жилищного контроля Комитета жизнеобеспечения территории администрации Хасынского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7191" w:rsidRDefault="00CA7191" w:rsidP="00CA7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ОО - </w:t>
      </w:r>
      <w:r w:rsidRPr="00F635B9">
        <w:rPr>
          <w:rFonts w:ascii="Times New Roman" w:eastAsia="Calibri" w:hAnsi="Times New Roman" w:cs="Times New Roman"/>
          <w:sz w:val="24"/>
          <w:szCs w:val="24"/>
        </w:rPr>
        <w:t>Отдел образования Комитета образования, культуры, спорта и молодежной политики администрации Хасынского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7191" w:rsidRDefault="00CA7191" w:rsidP="00CA7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 - </w:t>
      </w:r>
      <w:r w:rsidRPr="00F635B9">
        <w:rPr>
          <w:rFonts w:ascii="Times New Roman" w:eastAsia="Calibri" w:hAnsi="Times New Roman" w:cs="Times New Roman"/>
          <w:sz w:val="24"/>
          <w:szCs w:val="24"/>
        </w:rPr>
        <w:t>Отдел культуры и молодежной политики Комитета образования, культуры, спорта и молодежной политики администрации Хасынского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7191" w:rsidRDefault="00CA7191" w:rsidP="00CA7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 - </w:t>
      </w:r>
      <w:r w:rsidRPr="00F635B9">
        <w:rPr>
          <w:rFonts w:ascii="Times New Roman" w:eastAsia="Calibri" w:hAnsi="Times New Roman" w:cs="Times New Roman"/>
          <w:sz w:val="24"/>
          <w:szCs w:val="24"/>
        </w:rPr>
        <w:t>Отдел спорта и физической культуры Комитета образования, культуры, спорта и молодежной политики администрации Хасынского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7191" w:rsidRDefault="00CA7191" w:rsidP="00CA719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191" w:rsidRPr="00F635B9" w:rsidRDefault="00CA7191" w:rsidP="00CA7191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</w:rPr>
      </w:pPr>
      <w:r w:rsidRPr="00EC479A">
        <w:rPr>
          <w:rFonts w:ascii="Times New Roman" w:eastAsia="Calibri" w:hAnsi="Times New Roman" w:cs="Times New Roman"/>
          <w:b/>
        </w:rPr>
        <w:t>1)</w:t>
      </w:r>
      <w:r w:rsidRPr="00EC479A">
        <w:rPr>
          <w:rFonts w:ascii="Times New Roman" w:eastAsia="Calibri" w:hAnsi="Times New Roman" w:cs="Times New Roman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</w:t>
      </w:r>
      <w:proofErr w:type="gramStart"/>
      <w:r w:rsidRPr="00EC479A">
        <w:rPr>
          <w:rFonts w:ascii="Times New Roman" w:eastAsia="Calibri" w:hAnsi="Times New Roman" w:cs="Times New Roman"/>
        </w:rPr>
        <w:t>Федерации»  (</w:t>
      </w:r>
      <w:proofErr w:type="gramEnd"/>
      <w:r w:rsidRPr="00EC479A">
        <w:rPr>
          <w:rFonts w:ascii="Times New Roman" w:eastAsia="Calibri" w:hAnsi="Times New Roman" w:cs="Times New Roman"/>
        </w:rPr>
        <w:t>п.5 ст.4; п.1 ст.9).</w:t>
      </w:r>
    </w:p>
    <w:p w:rsidR="00CA7191" w:rsidRDefault="00CA7191" w:rsidP="00CA719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7191" w:rsidRPr="00F635B9" w:rsidRDefault="00CA7191" w:rsidP="00CA719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A7191" w:rsidRDefault="00CA7191" w:rsidP="00CA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к </w:t>
      </w:r>
      <w:r w:rsidRPr="0026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долгосрочному </w:t>
      </w:r>
      <w:r w:rsidRPr="0068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прогнозу социально-экономического развития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CA7191" w:rsidRPr="00260E3B" w:rsidRDefault="00CA7191" w:rsidP="00CA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6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Хасынский городской округ</w:t>
      </w:r>
      <w:r w:rsidRPr="0068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202</w:t>
      </w:r>
      <w:r w:rsidRPr="00260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8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A7191" w:rsidRPr="00683411" w:rsidRDefault="00CA7191" w:rsidP="00CA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191" w:rsidRPr="00BC2561" w:rsidRDefault="00CA7191" w:rsidP="00CA7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муниципального образования 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Хасынский городской округ» до 2026 года 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долгосрочный прогноз) разработан в соответствии с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статьи 173 Бюджетного кодекса Российской Федерации, Федерального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28 июня 2014 года № 172-ФЗ «О стратегическом планировании в Российской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постановления Администрации 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Хасынского городского округа 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2019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423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корректировки, общественного обсуждения, осуществления мониторинга и контроля реализации прогноза социально-экономического развития муниципального образования «Хасынский городской округ» на долгосрочный период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Хасынского городского округа от30.09.2019 № 147-р «Об организации работ по разработке долгосрочного прогноза социально – экономического развития Хасынского городского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191" w:rsidRPr="00BC2561" w:rsidRDefault="00CA7191" w:rsidP="00CA7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Хасынского городского округа на долгосрочный период (далее – долгосрочный прогноз) разрабатывается для определения тенденций и количественных параметров социально-экономического развития Хасынского городского округа (далее – городской округ) на долгосрочную перспективу и является основой для разработки проекта бюджетного прогноза муниципального образования «Хасынский городской </w:t>
      </w:r>
      <w:proofErr w:type="gramStart"/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  на</w:t>
      </w:r>
      <w:proofErr w:type="gramEnd"/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период.</w:t>
      </w:r>
    </w:p>
    <w:p w:rsidR="00CA7191" w:rsidRPr="00683411" w:rsidRDefault="00CA7191" w:rsidP="00CA7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Долгосрочный прогноз является документом стратегического планирования городского округа, разрабатываемым в рамках прогнозирования, подлежащим обязательной государственной регистрации в федеральном государственном 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реестре документов стратегического планирования в порядке и сроки, установленные нормативным правовым актом Администрации Хасынского городского округа.</w:t>
      </w:r>
    </w:p>
    <w:p w:rsidR="00CA7191" w:rsidRPr="00683411" w:rsidRDefault="00CA7191" w:rsidP="00CA7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социально-экономической ситуации в 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Хасынском городском округе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разработка прогноза</w:t>
      </w:r>
      <w:r w:rsidRPr="00BC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основываются на официальных данных государственной статистики.</w:t>
      </w:r>
    </w:p>
    <w:p w:rsidR="00CA7191" w:rsidRPr="00683411" w:rsidRDefault="00CA7191" w:rsidP="00CA7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долгосрочной перспективе на 20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прогнозируется позитивная</w:t>
      </w:r>
    </w:p>
    <w:p w:rsidR="00CA7191" w:rsidRPr="00260E3B" w:rsidRDefault="00CA7191" w:rsidP="00CA7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социально-экономического развития 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 городского округа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7191" w:rsidRPr="00260E3B" w:rsidRDefault="00CA7191" w:rsidP="00CA7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</w:t>
      </w:r>
      <w:proofErr w:type="gramStart"/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>2026  годах</w:t>
      </w:r>
      <w:proofErr w:type="gramEnd"/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Администрации Хасынского городского округа будут направлены на создание условий по обеспечению повышение жизненного уровня населения городского округа. 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долгосрочной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перспективе на территории 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Хасынского городского округа 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реализация крупных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проектов, 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бальнеологического курорта, санатория «Талая», строительство </w:t>
      </w:r>
      <w:proofErr w:type="spellStart"/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универсальн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игровым залом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ФСГС обустройство детских площадок на территории п. Палатка и п. Стекольный, развитие сельских территорий, в том  числе </w:t>
      </w:r>
      <w:r w:rsidRPr="00331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универсальных плоскостных сооружений для комплексного занятия физической культурой и спортом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строительство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детский сад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Талая, строительство павильонов водозаборов с. Талая, с. </w:t>
      </w:r>
      <w:proofErr w:type="spellStart"/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</w:t>
      </w:r>
      <w:proofErr w:type="spellEnd"/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A7191" w:rsidRPr="00331592" w:rsidRDefault="00CA7191" w:rsidP="00CA7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рост </w:t>
      </w:r>
      <w:r w:rsidRPr="0033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оборота крупных и средних организаций в действующих ценах, 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инвестиций, </w:t>
      </w:r>
      <w:r w:rsidRPr="00331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 рознич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торговли. Продолжится увеличение реальной заработной платы и денежных</w:t>
      </w:r>
      <w:r w:rsidRPr="0033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населения.</w:t>
      </w:r>
    </w:p>
    <w:p w:rsidR="00CA7191" w:rsidRPr="00331592" w:rsidRDefault="00CA7191" w:rsidP="00CA7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увеличение доли граждан, систематически занимающихся физической культурой и спортом за счет введения в эксплуатацию физкультурно-оздоровительного комплекса с плавательным бассейном, а также с планируемым строительством универсальных плоскостных сооружений для комплексного занятия физической культурой и спортом,</w:t>
      </w:r>
      <w:r w:rsidRPr="00331592">
        <w:rPr>
          <w:rFonts w:ascii="Times New Roman" w:hAnsi="Times New Roman" w:cs="Times New Roman"/>
          <w:sz w:val="28"/>
          <w:szCs w:val="28"/>
        </w:rPr>
        <w:t xml:space="preserve"> и строительством </w:t>
      </w:r>
      <w:proofErr w:type="spellStart"/>
      <w:r w:rsidRPr="003315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33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оздоровительным комплексом с универсальным игровым залом.</w:t>
      </w:r>
    </w:p>
    <w:p w:rsidR="00CA7191" w:rsidRPr="00331592" w:rsidRDefault="00CA7191" w:rsidP="00CA7191">
      <w:pPr>
        <w:pStyle w:val="1"/>
        <w:shd w:val="clear" w:color="auto" w:fill="auto"/>
        <w:spacing w:line="360" w:lineRule="auto"/>
        <w:ind w:left="40" w:right="40" w:firstLine="320"/>
        <w:rPr>
          <w:color w:val="000000"/>
          <w:sz w:val="28"/>
          <w:szCs w:val="28"/>
          <w:lang w:eastAsia="ru-RU" w:bidi="ru-RU"/>
        </w:rPr>
      </w:pPr>
      <w:r w:rsidRPr="00331592">
        <w:rPr>
          <w:color w:val="000000"/>
          <w:sz w:val="28"/>
          <w:szCs w:val="28"/>
          <w:lang w:eastAsia="ru-RU" w:bidi="ru-RU"/>
        </w:rPr>
        <w:t xml:space="preserve">Не смотря на то, что за последние годы удалось решить ряд проблем в сфере культуры, уровень фактической </w:t>
      </w:r>
      <w:r w:rsidRPr="00331592">
        <w:rPr>
          <w:color w:val="000000"/>
          <w:sz w:val="28"/>
          <w:szCs w:val="28"/>
          <w:lang w:eastAsia="ru-RU" w:bidi="ru-RU"/>
        </w:rPr>
        <w:lastRenderedPageBreak/>
        <w:t xml:space="preserve">обеспеченности учреждениями культуры от нормативной потребности - учреждениями клубного типа к 2019 году вырос до 70 </w:t>
      </w:r>
      <w:proofErr w:type="gramStart"/>
      <w:r w:rsidRPr="00331592">
        <w:rPr>
          <w:color w:val="000000"/>
          <w:sz w:val="28"/>
          <w:szCs w:val="28"/>
          <w:lang w:eastAsia="ru-RU" w:bidi="ru-RU"/>
        </w:rPr>
        <w:t>% .</w:t>
      </w:r>
      <w:proofErr w:type="gramEnd"/>
      <w:r w:rsidRPr="00331592">
        <w:rPr>
          <w:color w:val="000000"/>
          <w:sz w:val="28"/>
          <w:szCs w:val="28"/>
          <w:lang w:eastAsia="ru-RU" w:bidi="ru-RU"/>
        </w:rPr>
        <w:t xml:space="preserve"> </w:t>
      </w:r>
    </w:p>
    <w:p w:rsidR="00CA7191" w:rsidRPr="00331592" w:rsidRDefault="00CA7191" w:rsidP="00CA7191">
      <w:pPr>
        <w:pStyle w:val="1"/>
        <w:shd w:val="clear" w:color="auto" w:fill="auto"/>
        <w:spacing w:line="360" w:lineRule="auto"/>
        <w:ind w:left="40" w:right="40" w:firstLine="320"/>
        <w:rPr>
          <w:sz w:val="28"/>
          <w:szCs w:val="28"/>
        </w:rPr>
      </w:pPr>
      <w:r w:rsidRPr="00331592">
        <w:rPr>
          <w:color w:val="000000"/>
          <w:sz w:val="28"/>
          <w:szCs w:val="28"/>
          <w:lang w:eastAsia="ru-RU" w:bidi="ru-RU"/>
        </w:rPr>
        <w:t>В домах культуры установлено кинооборудование, что позволило осуществлять кинопоказы на высоком уровне, но многие из проблем остаются не решенными, т.к. высокая степень износа материально- технической базы учреждений (зданий, оборудования, реквизита и прочее).</w:t>
      </w:r>
    </w:p>
    <w:p w:rsidR="00CA7191" w:rsidRPr="00331592" w:rsidRDefault="00CA7191" w:rsidP="00CA7191">
      <w:pPr>
        <w:pStyle w:val="1"/>
        <w:shd w:val="clear" w:color="auto" w:fill="auto"/>
        <w:spacing w:line="360" w:lineRule="auto"/>
        <w:ind w:left="40" w:right="40" w:firstLine="320"/>
        <w:rPr>
          <w:sz w:val="28"/>
          <w:szCs w:val="28"/>
        </w:rPr>
      </w:pPr>
      <w:r w:rsidRPr="00331592">
        <w:rPr>
          <w:color w:val="000000"/>
          <w:sz w:val="28"/>
          <w:szCs w:val="28"/>
          <w:lang w:eastAsia="ru-RU" w:bidi="ru-RU"/>
        </w:rPr>
        <w:t>Планируемое постепенное повышение уровня обеспеченности учреждениями культуры на 2020-2026 годы до 95%, за счет участия в областных и муниципальных программах.</w:t>
      </w:r>
    </w:p>
    <w:p w:rsidR="00CA7191" w:rsidRPr="00331592" w:rsidRDefault="00CA7191" w:rsidP="00CA7191">
      <w:pPr>
        <w:pStyle w:val="1"/>
        <w:shd w:val="clear" w:color="auto" w:fill="auto"/>
        <w:spacing w:line="360" w:lineRule="auto"/>
        <w:ind w:left="40" w:right="40" w:firstLine="320"/>
        <w:rPr>
          <w:sz w:val="28"/>
          <w:szCs w:val="28"/>
        </w:rPr>
      </w:pPr>
      <w:r w:rsidRPr="00331592">
        <w:rPr>
          <w:color w:val="000000"/>
          <w:sz w:val="28"/>
          <w:szCs w:val="28"/>
          <w:lang w:eastAsia="ru-RU" w:bidi="ru-RU"/>
        </w:rPr>
        <w:t>2020г. уровень обеспеченности повысился до 80% процентов по результатам участия ХЦБС в национальном проекте «Культура» - создание модельной библиотеки В 2021-2026г.г. годы - планируемое постепенное повышение уровня обеспеченности библиотек до 95%, за счет участия в областных и муниципальных программах.</w:t>
      </w:r>
    </w:p>
    <w:p w:rsidR="00CA7191" w:rsidRDefault="00CA7191" w:rsidP="00CA7191">
      <w:pPr>
        <w:pStyle w:val="1"/>
        <w:shd w:val="clear" w:color="auto" w:fill="auto"/>
        <w:spacing w:line="360" w:lineRule="auto"/>
        <w:ind w:left="40" w:right="40" w:firstLine="320"/>
        <w:rPr>
          <w:color w:val="000000"/>
          <w:sz w:val="28"/>
          <w:szCs w:val="28"/>
          <w:lang w:eastAsia="ru-RU" w:bidi="ru-RU"/>
        </w:rPr>
      </w:pPr>
      <w:r w:rsidRPr="00331592">
        <w:rPr>
          <w:color w:val="000000"/>
          <w:sz w:val="28"/>
          <w:szCs w:val="28"/>
          <w:lang w:eastAsia="ru-RU" w:bidi="ru-RU"/>
        </w:rPr>
        <w:t>В связи с оттоком населения с каждым годом все сложнее сохранять количество участников творческих объединений, тем более увеличить показатели, но учреждения культуры создают условия для удовлетворения растущих потребностей, запросов и интересов различных групп населения округа в области культуры и искусства.</w:t>
      </w:r>
    </w:p>
    <w:p w:rsidR="00CA7191" w:rsidRDefault="00CA7191" w:rsidP="00CA7191">
      <w:pPr>
        <w:pStyle w:val="1"/>
        <w:shd w:val="clear" w:color="auto" w:fill="auto"/>
        <w:spacing w:line="360" w:lineRule="auto"/>
        <w:ind w:left="40" w:right="40" w:firstLine="668"/>
        <w:rPr>
          <w:color w:val="000000"/>
          <w:sz w:val="28"/>
          <w:szCs w:val="28"/>
          <w:lang w:eastAsia="ru-RU" w:bidi="ru-RU"/>
        </w:rPr>
      </w:pPr>
      <w:r w:rsidRPr="00331592">
        <w:rPr>
          <w:color w:val="000000"/>
          <w:sz w:val="28"/>
          <w:szCs w:val="28"/>
          <w:lang w:eastAsia="ru-RU" w:bidi="ru-RU"/>
        </w:rPr>
        <w:t>Процесс сокращения численности населения продолжается до настоящего времени. Главной причиной снижения численности населения является миграционный отток.</w:t>
      </w:r>
      <w:r>
        <w:rPr>
          <w:color w:val="000000"/>
          <w:sz w:val="28"/>
          <w:szCs w:val="28"/>
          <w:lang w:eastAsia="ru-RU" w:bidi="ru-RU"/>
        </w:rPr>
        <w:t xml:space="preserve"> После реализации мероприятий, направленных на благоустройство территории и улучшения качества жизни населения </w:t>
      </w:r>
      <w:proofErr w:type="gramStart"/>
      <w:r>
        <w:rPr>
          <w:color w:val="000000"/>
          <w:sz w:val="28"/>
          <w:szCs w:val="28"/>
          <w:lang w:eastAsia="ru-RU" w:bidi="ru-RU"/>
        </w:rPr>
        <w:t>к 2026 году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планируется увеличение численности населения. </w:t>
      </w:r>
    </w:p>
    <w:p w:rsidR="00CA7191" w:rsidRPr="00E67B72" w:rsidRDefault="00CA7191" w:rsidP="00CA7191">
      <w:pPr>
        <w:pStyle w:val="1"/>
        <w:spacing w:line="360" w:lineRule="auto"/>
        <w:ind w:left="40" w:right="40" w:firstLine="668"/>
        <w:rPr>
          <w:color w:val="000000"/>
          <w:sz w:val="28"/>
          <w:szCs w:val="28"/>
          <w:lang w:eastAsia="ru-RU" w:bidi="ru-RU"/>
        </w:rPr>
      </w:pPr>
      <w:r w:rsidRPr="00E67B72">
        <w:rPr>
          <w:color w:val="000000"/>
          <w:sz w:val="28"/>
          <w:szCs w:val="28"/>
          <w:lang w:eastAsia="ru-RU" w:bidi="ru-RU"/>
        </w:rPr>
        <w:t>В 2019 году исполнение расходной части бюджета муниципального образования «Хасынский городской округ» (далее – бюджета округа) ожидается в сумме 870,27 млн. руб., что на 9,8% (+77,55 млн. руб.) больше расходов 2018 года.</w:t>
      </w:r>
    </w:p>
    <w:p w:rsidR="00CA7191" w:rsidRPr="00E67B72" w:rsidRDefault="00CA7191" w:rsidP="00CA7191">
      <w:pPr>
        <w:pStyle w:val="1"/>
        <w:spacing w:line="360" w:lineRule="auto"/>
        <w:ind w:left="40" w:right="40" w:firstLine="668"/>
        <w:rPr>
          <w:color w:val="000000"/>
          <w:sz w:val="28"/>
          <w:szCs w:val="28"/>
          <w:lang w:eastAsia="ru-RU" w:bidi="ru-RU"/>
        </w:rPr>
      </w:pPr>
      <w:r w:rsidRPr="00E67B72">
        <w:rPr>
          <w:color w:val="000000"/>
          <w:sz w:val="28"/>
          <w:szCs w:val="28"/>
          <w:lang w:eastAsia="ru-RU" w:bidi="ru-RU"/>
        </w:rPr>
        <w:t xml:space="preserve">Прогнозируемый рост расходов бюджета округа обусловлен увеличением поступлений межбюджетных </w:t>
      </w:r>
      <w:r w:rsidRPr="00E67B72">
        <w:rPr>
          <w:color w:val="000000"/>
          <w:sz w:val="28"/>
          <w:szCs w:val="28"/>
          <w:lang w:eastAsia="ru-RU" w:bidi="ru-RU"/>
        </w:rPr>
        <w:lastRenderedPageBreak/>
        <w:t>трансфертов, предоставленных из бюджета Магаданской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значения, установленных Федеральным законом от 06.10.2003 № 131-ФЗ. При прогнозе исполнения расходной части бюджета округа также учитывалось ожидаемое исполнение доходов бюджета округа в части налоговых и неналоговых доходов.</w:t>
      </w:r>
    </w:p>
    <w:p w:rsidR="00CA7191" w:rsidRPr="00E67B72" w:rsidRDefault="00CA7191" w:rsidP="00CA7191">
      <w:pPr>
        <w:pStyle w:val="1"/>
        <w:spacing w:line="360" w:lineRule="auto"/>
        <w:ind w:left="40" w:right="40" w:firstLine="668"/>
        <w:rPr>
          <w:color w:val="000000"/>
          <w:sz w:val="28"/>
          <w:szCs w:val="28"/>
          <w:lang w:eastAsia="ru-RU" w:bidi="ru-RU"/>
        </w:rPr>
      </w:pPr>
      <w:r w:rsidRPr="00E67B72">
        <w:rPr>
          <w:color w:val="000000"/>
          <w:sz w:val="28"/>
          <w:szCs w:val="28"/>
          <w:lang w:eastAsia="ru-RU" w:bidi="ru-RU"/>
        </w:rPr>
        <w:t>Расходы бюджета округа на 2020-2026 годы в целях эффективного решения текущих задач и задач развития прогнозируются в соответствии со стратегией социально-экономического развития Хасынского городского округа до 2025 года в условиях ограниченности бюджетных ресурсов на финансирование действующих расходных обязательств.</w:t>
      </w:r>
    </w:p>
    <w:p w:rsidR="00CA7191" w:rsidRPr="00E67B72" w:rsidRDefault="00CA7191" w:rsidP="00CA7191">
      <w:pPr>
        <w:pStyle w:val="1"/>
        <w:spacing w:line="360" w:lineRule="auto"/>
        <w:ind w:left="40" w:right="40" w:firstLine="668"/>
        <w:rPr>
          <w:color w:val="000000"/>
          <w:sz w:val="28"/>
          <w:szCs w:val="28"/>
          <w:lang w:eastAsia="ru-RU" w:bidi="ru-RU"/>
        </w:rPr>
      </w:pPr>
      <w:r w:rsidRPr="00E67B72">
        <w:rPr>
          <w:color w:val="000000"/>
          <w:sz w:val="28"/>
          <w:szCs w:val="28"/>
          <w:lang w:eastAsia="ru-RU" w:bidi="ru-RU"/>
        </w:rPr>
        <w:t>Расходы бюджета округа на 2020 год прогнозируются в сумме 660,75 млн. руб., что на 24,1% (-209,52 млн. руб.)  и меньше ожидаемых расходов 2019 года за счет снижения целевых межбюджетных трансфертов из бюджета Магаданской области и снижения неналоговых доходов бюджета округа в связи с изменениями, предусмотренными Федеральным законом от 15 апреля 2019 года № 62-ФЗ "О внесении изменений в Бюджетный кодекс Российской Федерации" с 1 января 2020 года в целях совершенствования администрирования доходов бюджетов бюджетной системы Российской Федерации от штрафов, неустоек, пеней.</w:t>
      </w:r>
    </w:p>
    <w:p w:rsidR="00CA7191" w:rsidRPr="00E67B72" w:rsidRDefault="00CA7191" w:rsidP="00CA7191">
      <w:pPr>
        <w:pStyle w:val="1"/>
        <w:spacing w:line="360" w:lineRule="auto"/>
        <w:ind w:left="40" w:right="40" w:firstLine="668"/>
        <w:rPr>
          <w:color w:val="000000"/>
          <w:sz w:val="28"/>
          <w:szCs w:val="28"/>
          <w:lang w:eastAsia="ru-RU" w:bidi="ru-RU"/>
        </w:rPr>
      </w:pPr>
      <w:r w:rsidRPr="00E67B72">
        <w:rPr>
          <w:color w:val="000000"/>
          <w:sz w:val="28"/>
          <w:szCs w:val="28"/>
          <w:lang w:eastAsia="ru-RU" w:bidi="ru-RU"/>
        </w:rPr>
        <w:t>Расходы бюджета округа на 2021 год прогнозируются в сумме 657,62 млн. руб., что на 0,5% (-3,13 млн. руб.)  и меньше ожидаемых расходов 2020 года за счет ожидаемого снижения налоговых доходов бюджета округа в связи с изменением Налогового кодекса РФ в части отмены единого налога на вмененный доход с 2021 года.</w:t>
      </w:r>
    </w:p>
    <w:p w:rsidR="00CA7191" w:rsidRDefault="00CA7191" w:rsidP="00CA7191">
      <w:pPr>
        <w:pStyle w:val="1"/>
        <w:shd w:val="clear" w:color="auto" w:fill="auto"/>
        <w:spacing w:line="360" w:lineRule="auto"/>
        <w:ind w:left="40" w:right="40" w:firstLine="668"/>
        <w:rPr>
          <w:color w:val="000000"/>
          <w:sz w:val="28"/>
          <w:szCs w:val="28"/>
          <w:lang w:eastAsia="ru-RU" w:bidi="ru-RU"/>
        </w:rPr>
      </w:pPr>
      <w:r w:rsidRPr="00E67B72">
        <w:rPr>
          <w:color w:val="000000"/>
          <w:sz w:val="28"/>
          <w:szCs w:val="28"/>
          <w:lang w:eastAsia="ru-RU" w:bidi="ru-RU"/>
        </w:rPr>
        <w:t>Расходы бюджета округа на 2022-2026 годы определены с учетом прогнозируемого роста объема налоговых и неналоговых доходов бюджета округа.</w:t>
      </w:r>
    </w:p>
    <w:p w:rsidR="00CA7191" w:rsidRDefault="00CA7191" w:rsidP="00CA7191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________________________</w:t>
      </w:r>
    </w:p>
    <w:p w:rsidR="00B607B0" w:rsidRDefault="00B607B0"/>
    <w:sectPr w:rsidR="00B607B0" w:rsidSect="00CA7191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B1"/>
    <w:rsid w:val="003639B1"/>
    <w:rsid w:val="00B607B0"/>
    <w:rsid w:val="00C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A86C"/>
  <w15:chartTrackingRefBased/>
  <w15:docId w15:val="{61A44159-7858-4F89-8907-C99ED6B6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CA71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A7191"/>
    <w:pPr>
      <w:widowControl w:val="0"/>
      <w:shd w:val="clear" w:color="auto" w:fill="FFFFFF"/>
      <w:spacing w:after="0" w:line="370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Филимонова Марина Ивановна</cp:lastModifiedBy>
  <cp:revision>2</cp:revision>
  <dcterms:created xsi:type="dcterms:W3CDTF">2019-11-14T23:48:00Z</dcterms:created>
  <dcterms:modified xsi:type="dcterms:W3CDTF">2019-11-14T23:49:00Z</dcterms:modified>
</cp:coreProperties>
</file>