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</w:tblGrid>
      <w:tr w:rsidR="000F5087" w:rsidTr="000F5087">
        <w:tc>
          <w:tcPr>
            <w:tcW w:w="4386" w:type="dxa"/>
          </w:tcPr>
          <w:p w:rsidR="000F5087" w:rsidRPr="003766D0" w:rsidRDefault="000F5087" w:rsidP="000F508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F5087" w:rsidRPr="003766D0" w:rsidRDefault="000F5087" w:rsidP="000F508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087" w:rsidRPr="003766D0" w:rsidRDefault="000F5087" w:rsidP="000F5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F5087" w:rsidRPr="003766D0" w:rsidRDefault="000F5087" w:rsidP="000F5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</w:t>
            </w:r>
          </w:p>
          <w:p w:rsidR="000F5087" w:rsidRPr="003766D0" w:rsidRDefault="000F5087" w:rsidP="000F5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</w:p>
          <w:p w:rsidR="000F5087" w:rsidRPr="003766D0" w:rsidRDefault="000F5087" w:rsidP="000F5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от ______________ № _____</w:t>
            </w:r>
          </w:p>
          <w:p w:rsidR="000F5087" w:rsidRDefault="000F5087" w:rsidP="000F5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912" w:rsidRDefault="009A0912" w:rsidP="000F5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087" w:rsidRPr="003766D0" w:rsidRDefault="000F5087" w:rsidP="000F5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C15" w:rsidRPr="003766D0" w:rsidRDefault="00FA4C15" w:rsidP="00376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6D0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6D0">
        <w:rPr>
          <w:rFonts w:ascii="Times New Roman" w:hAnsi="Times New Roman" w:cs="Times New Roman"/>
          <w:b/>
          <w:bCs/>
          <w:sz w:val="28"/>
          <w:szCs w:val="28"/>
        </w:rPr>
        <w:t>«Переселение граждан из аварийного жилищного фонда</w:t>
      </w:r>
    </w:p>
    <w:p w:rsidR="003766D0" w:rsidRDefault="00FA4C15" w:rsidP="00376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6D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«Хасынский муниципальный 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6D0">
        <w:rPr>
          <w:rFonts w:ascii="Times New Roman" w:hAnsi="Times New Roman" w:cs="Times New Roman"/>
          <w:b/>
          <w:bCs/>
          <w:sz w:val="28"/>
          <w:szCs w:val="28"/>
        </w:rPr>
        <w:t>округ М</w:t>
      </w:r>
      <w:r w:rsidR="00115277" w:rsidRPr="003766D0">
        <w:rPr>
          <w:rFonts w:ascii="Times New Roman" w:hAnsi="Times New Roman" w:cs="Times New Roman"/>
          <w:b/>
          <w:bCs/>
          <w:sz w:val="28"/>
          <w:szCs w:val="28"/>
        </w:rPr>
        <w:t>агаданской области» на 2020-2025</w:t>
      </w:r>
      <w:r w:rsidRPr="003766D0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FA4C15" w:rsidRPr="003766D0" w:rsidRDefault="00FA4C15" w:rsidP="000F5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C15" w:rsidRPr="003766D0" w:rsidRDefault="00FA4C15" w:rsidP="003766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766D0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6D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«Переселение граждан из аварийного жилищного фонда муниципального образования «Хасынский муниципальный округ Магаданской области на 2020-20</w:t>
      </w:r>
      <w:r w:rsidR="00115277" w:rsidRPr="003766D0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3766D0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6379"/>
      </w:tblGrid>
      <w:tr w:rsidR="009A0912" w:rsidRPr="003766D0" w:rsidTr="000F50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3766D0" w:rsidRDefault="00FA4C15" w:rsidP="000F50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F50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Переселение граждан из аварийного жилищного фонда муниципального образования «Хасынский муниципальный округ Магаданской </w:t>
            </w:r>
            <w:proofErr w:type="gramStart"/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  <w:r w:rsidR="00115277"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0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0F50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115277" w:rsidRPr="003766D0">
              <w:rPr>
                <w:rFonts w:ascii="Times New Roman" w:hAnsi="Times New Roman" w:cs="Times New Roman"/>
                <w:sz w:val="28"/>
                <w:szCs w:val="28"/>
              </w:rPr>
              <w:t>на 2020-2025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A0912" w:rsidRPr="003766D0" w:rsidTr="000F50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3766D0" w:rsidRDefault="00FA4C15" w:rsidP="000F50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 w:rsidR="000F50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F43E56" w:rsidRDefault="00FA4C15" w:rsidP="00F43E5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E56">
              <w:rPr>
                <w:rFonts w:ascii="Times New Roman" w:hAnsi="Times New Roman" w:cs="Times New Roman"/>
                <w:sz w:val="28"/>
                <w:szCs w:val="28"/>
              </w:rPr>
              <w:t xml:space="preserve">Жилищный </w:t>
            </w:r>
            <w:hyperlink r:id="rId6" w:history="1">
              <w:r w:rsidRPr="00F43E56">
                <w:rPr>
                  <w:rFonts w:ascii="Times New Roman" w:hAnsi="Times New Roman" w:cs="Times New Roman"/>
                  <w:sz w:val="28"/>
                  <w:szCs w:val="28"/>
                </w:rPr>
                <w:t>кодекс</w:t>
              </w:r>
            </w:hyperlink>
            <w:r w:rsidRPr="00F43E5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="006303CC" w:rsidRPr="00F43E56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F43E56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Администрации Хасынского </w:t>
            </w:r>
            <w:r w:rsidR="006303CC" w:rsidRPr="00F43E56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F43E56">
              <w:rPr>
                <w:rFonts w:ascii="Times New Roman" w:hAnsi="Times New Roman" w:cs="Times New Roman"/>
                <w:sz w:val="28"/>
                <w:szCs w:val="28"/>
              </w:rPr>
              <w:t xml:space="preserve"> округа:</w:t>
            </w:r>
          </w:p>
          <w:p w:rsidR="00F43E56" w:rsidRPr="00F43E56" w:rsidRDefault="00FA4C15" w:rsidP="00F43E5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E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515B" w:rsidRPr="00F43E56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6303CC" w:rsidRPr="00F43E56">
              <w:rPr>
                <w:rFonts w:ascii="Times New Roman" w:hAnsi="Times New Roman" w:cs="Times New Roman"/>
                <w:sz w:val="28"/>
                <w:szCs w:val="28"/>
              </w:rPr>
              <w:t>6.02.2019 № 48</w:t>
            </w:r>
            <w:r w:rsidR="00F43E56" w:rsidRPr="00F43E56">
              <w:rPr>
                <w:rFonts w:ascii="Times New Roman" w:hAnsi="Times New Roman" w:cs="Times New Roman"/>
                <w:sz w:val="28"/>
                <w:szCs w:val="28"/>
              </w:rPr>
              <w:t xml:space="preserve"> «О признании многоквартирных домов аварийными </w:t>
            </w:r>
          </w:p>
          <w:p w:rsidR="006303CC" w:rsidRPr="00F43E56" w:rsidRDefault="00F43E56" w:rsidP="00F43E5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E56">
              <w:rPr>
                <w:rFonts w:ascii="Times New Roman" w:hAnsi="Times New Roman" w:cs="Times New Roman"/>
                <w:sz w:val="28"/>
                <w:szCs w:val="28"/>
              </w:rPr>
              <w:t>и подлежащими сносу»</w:t>
            </w:r>
            <w:r w:rsidR="006303CC" w:rsidRPr="00F43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03CC" w:rsidRPr="00F43E56" w:rsidRDefault="006303CC" w:rsidP="00F43E5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E56">
              <w:rPr>
                <w:rFonts w:ascii="Times New Roman" w:hAnsi="Times New Roman" w:cs="Times New Roman"/>
                <w:sz w:val="28"/>
                <w:szCs w:val="28"/>
              </w:rPr>
              <w:t>- от 07.04.2020 № 172</w:t>
            </w:r>
            <w:r w:rsidR="00F43E56" w:rsidRPr="00F43E56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постановление Администрации Хасынского городского округа от 06.02.2019 № 48 </w:t>
            </w:r>
            <w:r w:rsidR="00844A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gramStart"/>
            <w:r w:rsidR="00844AE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43E56" w:rsidRPr="00F43E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F43E56" w:rsidRPr="00F43E56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многоквартирных домов </w:t>
            </w:r>
            <w:r w:rsidR="00844A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43E56" w:rsidRPr="00F43E56">
              <w:rPr>
                <w:rFonts w:ascii="Times New Roman" w:hAnsi="Times New Roman" w:cs="Times New Roman"/>
                <w:sz w:val="28"/>
                <w:szCs w:val="28"/>
              </w:rPr>
              <w:t>аварийными и подлежащими сносу»</w:t>
            </w:r>
            <w:r w:rsidRPr="00F43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03CC" w:rsidRPr="00F43E56" w:rsidRDefault="006303CC" w:rsidP="00844A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E56">
              <w:rPr>
                <w:rFonts w:ascii="Times New Roman" w:hAnsi="Times New Roman" w:cs="Times New Roman"/>
                <w:sz w:val="28"/>
                <w:szCs w:val="28"/>
              </w:rPr>
              <w:t>- от 05.03.2021 № 97</w:t>
            </w:r>
            <w:r w:rsidR="00F43E56" w:rsidRPr="00F43E56">
              <w:rPr>
                <w:rFonts w:ascii="Times New Roman" w:hAnsi="Times New Roman" w:cs="Times New Roman"/>
                <w:sz w:val="28"/>
                <w:szCs w:val="28"/>
              </w:rPr>
              <w:t xml:space="preserve"> «О признании многоквартирных домов аварийными и подлежащими сносу»</w:t>
            </w:r>
            <w:r w:rsidRPr="00F43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3E56" w:rsidRPr="00F43E56" w:rsidRDefault="006303CC" w:rsidP="00F43E5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E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515B" w:rsidRPr="00F43E56">
              <w:rPr>
                <w:rFonts w:ascii="Times New Roman" w:hAnsi="Times New Roman" w:cs="Times New Roman"/>
                <w:sz w:val="28"/>
                <w:szCs w:val="28"/>
              </w:rPr>
              <w:t xml:space="preserve"> от 02.02.2022 № 40</w:t>
            </w:r>
            <w:r w:rsidR="00F43E56" w:rsidRPr="00F43E56">
              <w:rPr>
                <w:rFonts w:ascii="Times New Roman" w:hAnsi="Times New Roman" w:cs="Times New Roman"/>
                <w:sz w:val="28"/>
                <w:szCs w:val="28"/>
              </w:rPr>
              <w:t xml:space="preserve"> «О признании многоквартирных домов аварийными </w:t>
            </w:r>
          </w:p>
          <w:p w:rsidR="006303CC" w:rsidRPr="00F43E56" w:rsidRDefault="00F43E56" w:rsidP="00F43E5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E56">
              <w:rPr>
                <w:rFonts w:ascii="Times New Roman" w:hAnsi="Times New Roman" w:cs="Times New Roman"/>
                <w:sz w:val="28"/>
                <w:szCs w:val="28"/>
              </w:rPr>
              <w:t>и подлежащими сносу»</w:t>
            </w:r>
            <w:r w:rsidR="006303CC" w:rsidRPr="00F43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3E56" w:rsidRPr="00F43E56" w:rsidRDefault="006303CC" w:rsidP="00F43E5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 02.02.2022 № 41</w:t>
            </w:r>
            <w:r w:rsidR="00F43E56" w:rsidRPr="00F43E56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изменения в постановление Администрации Хасынского городского округа от 05.03.2021 № 97 «О признании </w:t>
            </w:r>
          </w:p>
          <w:p w:rsidR="006303CC" w:rsidRPr="00F43E56" w:rsidRDefault="00F43E56" w:rsidP="00F43E5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E56">
              <w:rPr>
                <w:rFonts w:ascii="Times New Roman" w:hAnsi="Times New Roman" w:cs="Times New Roman"/>
                <w:sz w:val="28"/>
                <w:szCs w:val="28"/>
              </w:rPr>
              <w:t>многоквартирных домов аварийными и подлежащими сносу»</w:t>
            </w:r>
            <w:r w:rsidR="006303CC" w:rsidRPr="00F43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03CC" w:rsidRPr="00F43E56" w:rsidRDefault="006303CC" w:rsidP="00F43E5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E56">
              <w:rPr>
                <w:rFonts w:ascii="Times New Roman" w:hAnsi="Times New Roman" w:cs="Times New Roman"/>
                <w:sz w:val="28"/>
                <w:szCs w:val="28"/>
              </w:rPr>
              <w:t>- от 18.04.2022 № 159</w:t>
            </w:r>
            <w:r w:rsidR="00F43E56" w:rsidRPr="00F43E56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изменения в постановление Администрации Хасынского городского округа от 06.02.2019 № 48 «О признании многоквартирных домов аварийными и подлежащими сносу»</w:t>
            </w:r>
            <w:r w:rsidRPr="00F43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03CC" w:rsidRPr="00F43E56" w:rsidRDefault="006303CC" w:rsidP="00F43E5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E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515B" w:rsidRPr="00F43E56">
              <w:rPr>
                <w:rFonts w:ascii="Times New Roman" w:hAnsi="Times New Roman" w:cs="Times New Roman"/>
                <w:sz w:val="28"/>
                <w:szCs w:val="28"/>
              </w:rPr>
              <w:t>от 30.11.2022 № 509</w:t>
            </w:r>
            <w:r w:rsidR="00F43E56" w:rsidRPr="00F43E56">
              <w:rPr>
                <w:rFonts w:ascii="Times New Roman" w:hAnsi="Times New Roman" w:cs="Times New Roman"/>
                <w:sz w:val="28"/>
                <w:szCs w:val="28"/>
              </w:rPr>
              <w:t xml:space="preserve"> «О признании многоквартирного дома аварийным и подлежащим сносу в </w:t>
            </w:r>
            <w:proofErr w:type="spellStart"/>
            <w:r w:rsidR="00F43E56" w:rsidRPr="00F43E5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F43E56" w:rsidRPr="00F43E56">
              <w:rPr>
                <w:rFonts w:ascii="Times New Roman" w:hAnsi="Times New Roman" w:cs="Times New Roman"/>
                <w:sz w:val="28"/>
                <w:szCs w:val="28"/>
              </w:rPr>
              <w:t>. Стекольный</w:t>
            </w:r>
            <w:r w:rsidRPr="00F43E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4C15" w:rsidRPr="003766D0" w:rsidRDefault="006303CC" w:rsidP="00F43E5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E5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Хасынского муниципального округа Магаданской области</w:t>
            </w:r>
            <w:r w:rsidR="00FA4C15" w:rsidRPr="00F43E56">
              <w:rPr>
                <w:rFonts w:ascii="Times New Roman" w:hAnsi="Times New Roman" w:cs="Times New Roman"/>
                <w:sz w:val="28"/>
                <w:szCs w:val="28"/>
              </w:rPr>
              <w:t xml:space="preserve"> от 10.05.2023 № 203.1 «Об утверждении Положения о переселении граждан из жилых помещений, признанных непригодными для проживания, многоквартирных домов аварийными и подлежащими сносу»</w:t>
            </w:r>
          </w:p>
        </w:tc>
      </w:tr>
      <w:tr w:rsidR="009A0912" w:rsidRPr="003766D0" w:rsidTr="000F50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3766D0" w:rsidRDefault="00FA4C15" w:rsidP="000F50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Заказчик </w:t>
            </w:r>
            <w:r w:rsidR="000F50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Администрация Хасынского муниципального округа Магаданской области</w:t>
            </w:r>
          </w:p>
        </w:tc>
      </w:tr>
      <w:tr w:rsidR="009A0912" w:rsidRPr="003766D0" w:rsidTr="000F50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3766D0" w:rsidRDefault="00FA4C15" w:rsidP="000F50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="000F50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рограммы и подпрограмм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</w:tr>
      <w:tr w:rsidR="009A0912" w:rsidRPr="003766D0" w:rsidTr="000F50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3766D0" w:rsidRDefault="00FA4C15" w:rsidP="000F50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0F50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рограммы (при их наличии)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</w:tr>
      <w:tr w:rsidR="009A0912" w:rsidRPr="003766D0" w:rsidTr="000F50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3766D0" w:rsidRDefault="00FA4C15" w:rsidP="000F50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="000F50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жизнеобеспечения территории Администрации Хасынского муниципального округа Магаданской области, Комитет по управлению муниципальным имуществом Хасынского </w:t>
            </w:r>
            <w:r w:rsidR="00C8192E" w:rsidRPr="003766D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C8192E"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, ЮФЛ - юридические и физические лица, определенные в соответствии с Федеральным </w:t>
            </w:r>
            <w:hyperlink r:id="rId7" w:history="1">
              <w:r w:rsidRPr="003766D0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3766D0">
              <w:rPr>
                <w:rFonts w:ascii="Times New Roman" w:hAnsi="Times New Roman" w:cs="Times New Roman"/>
                <w:sz w:val="28"/>
                <w:szCs w:val="28"/>
              </w:rPr>
              <w:t xml:space="preserve"> от 05.04.20</w:t>
            </w:r>
            <w:r w:rsidR="00DE7B2E">
              <w:rPr>
                <w:rFonts w:ascii="Times New Roman" w:hAnsi="Times New Roman" w:cs="Times New Roman"/>
                <w:sz w:val="28"/>
                <w:szCs w:val="28"/>
              </w:rPr>
              <w:t>13 №</w:t>
            </w:r>
            <w:r w:rsidR="003766D0">
              <w:rPr>
                <w:rFonts w:ascii="Times New Roman" w:hAnsi="Times New Roman" w:cs="Times New Roman"/>
                <w:sz w:val="28"/>
                <w:szCs w:val="28"/>
              </w:rPr>
              <w:t xml:space="preserve"> 44-ФЗ «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</w:t>
            </w:r>
            <w:r w:rsidR="003766D0">
              <w:rPr>
                <w:rFonts w:ascii="Times New Roman" w:hAnsi="Times New Roman" w:cs="Times New Roman"/>
                <w:sz w:val="28"/>
                <w:szCs w:val="28"/>
              </w:rPr>
              <w:t>арственных и муниципальных нужд»</w:t>
            </w:r>
          </w:p>
        </w:tc>
      </w:tr>
      <w:tr w:rsidR="009A0912" w:rsidRPr="003766D0" w:rsidTr="000F50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3766D0" w:rsidRDefault="00FA4C15" w:rsidP="000F50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и задачи </w:t>
            </w:r>
            <w:r w:rsidR="000F50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- переселение граждан, проживающих в жилых домах аварийного жилищного фонда, признанных в установленном порядке непригодными для проживания и подлежащими сносу;</w:t>
            </w:r>
          </w:p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- создание безопасных и благоприятных условий проживания граждан.</w:t>
            </w:r>
          </w:p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- снижение объема общей площади аварийного жилищного фонда;</w:t>
            </w:r>
          </w:p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- организация переселения граждан из аварийного жилищного фонда;</w:t>
            </w:r>
          </w:p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- формирование адресного подхода к решению проблемы переселения граждан из аварийного жилищного фонда</w:t>
            </w:r>
          </w:p>
        </w:tc>
      </w:tr>
      <w:tr w:rsidR="009A0912" w:rsidRPr="003766D0" w:rsidTr="000F50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(при их наличии)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3766D0" w:rsidRDefault="00DE7B2E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A4C15" w:rsidRPr="003766D0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9A0912" w:rsidRPr="003766D0" w:rsidTr="000F5087"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ресурсного обеспечения </w:t>
            </w:r>
            <w:r w:rsidR="009251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рограммы составляет:</w:t>
            </w:r>
          </w:p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- </w:t>
            </w:r>
            <w:r w:rsidR="005834CB" w:rsidRPr="003766D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gramStart"/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рублей, </w:t>
            </w:r>
            <w:r w:rsidR="009251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9251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2020 год - 0,0 тыс. рублей;</w:t>
            </w:r>
          </w:p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5834CB" w:rsidRPr="003766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4CB" w:rsidRPr="003766D0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2022 год - 0,0 тыс. рублей;</w:t>
            </w:r>
          </w:p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5834CB" w:rsidRPr="003766D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5834CB" w:rsidRPr="003766D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FA4C15" w:rsidRPr="003766D0" w:rsidRDefault="005834CB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2025 год - 30</w:t>
            </w:r>
            <w:r w:rsidR="00FA4C15" w:rsidRPr="003766D0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  <w:tr w:rsidR="009A0912" w:rsidRPr="003766D0" w:rsidTr="000F5087"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15" w:rsidRPr="003766D0" w:rsidRDefault="00FA4C15" w:rsidP="000F50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0F50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2020-2025 годы</w:t>
            </w:r>
          </w:p>
        </w:tc>
      </w:tr>
      <w:tr w:rsidR="009A0912" w:rsidRPr="003766D0" w:rsidTr="000F50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3766D0" w:rsidRDefault="00FA4C15" w:rsidP="000F50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0F50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В социальной сфере:</w:t>
            </w:r>
          </w:p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улучшение жилищных условий граждан, переселенных из аварийного жилищного фонда;</w:t>
            </w:r>
          </w:p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- оптимизация муниципального жилищного фонда;</w:t>
            </w:r>
          </w:p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- снижение социальной напряженности;</w:t>
            </w:r>
          </w:p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- улучшение состояния благоустройства населенных пунктов, имеющих аварийный жилищный фонд</w:t>
            </w:r>
          </w:p>
        </w:tc>
      </w:tr>
      <w:tr w:rsidR="009A0912" w:rsidRPr="003766D0" w:rsidTr="000F50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3766D0" w:rsidRDefault="00FA4C15" w:rsidP="000F50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исполнения </w:t>
            </w:r>
            <w:r w:rsidR="000F50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3766D0" w:rsidRDefault="00FA4C15" w:rsidP="003766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Комит</w:t>
            </w:r>
            <w:r w:rsidR="00DE7B2E">
              <w:rPr>
                <w:rFonts w:ascii="Times New Roman" w:hAnsi="Times New Roman" w:cs="Times New Roman"/>
                <w:sz w:val="28"/>
                <w:szCs w:val="28"/>
              </w:rPr>
              <w:t>ет жизнеобеспечения территории А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Хасынского </w:t>
            </w:r>
            <w:r w:rsidR="00C8192E" w:rsidRPr="003766D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C8192E"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</w:tc>
      </w:tr>
    </w:tbl>
    <w:p w:rsidR="00FA4C15" w:rsidRPr="00DE7B2E" w:rsidRDefault="00FA4C15" w:rsidP="00DE7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A4C15" w:rsidRPr="003766D0" w:rsidRDefault="00FA4C15" w:rsidP="00DE7B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766D0"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проблемы, пути ее решения и обоснование</w:t>
      </w:r>
    </w:p>
    <w:p w:rsidR="00FA4C15" w:rsidRPr="003766D0" w:rsidRDefault="00FA4C15" w:rsidP="00DE7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6D0">
        <w:rPr>
          <w:rFonts w:ascii="Times New Roman" w:hAnsi="Times New Roman" w:cs="Times New Roman"/>
          <w:b/>
          <w:bCs/>
          <w:sz w:val="28"/>
          <w:szCs w:val="28"/>
        </w:rPr>
        <w:t>необходимости ее решения программно-целевым методом</w:t>
      </w:r>
    </w:p>
    <w:p w:rsidR="00FA4C15" w:rsidRPr="00DE7B2E" w:rsidRDefault="00FA4C15" w:rsidP="00DE7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A4C15" w:rsidRDefault="00FA4C15" w:rsidP="00925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>Одной из важнейших проблем в социально-экономическом разви</w:t>
      </w:r>
      <w:r w:rsidR="00C8192E" w:rsidRPr="003766D0">
        <w:rPr>
          <w:rFonts w:ascii="Times New Roman" w:hAnsi="Times New Roman" w:cs="Times New Roman"/>
          <w:sz w:val="28"/>
          <w:szCs w:val="28"/>
        </w:rPr>
        <w:t>тии муниципального образования «</w:t>
      </w:r>
      <w:r w:rsidRPr="003766D0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C8192E" w:rsidRPr="003766D0">
        <w:rPr>
          <w:rFonts w:ascii="Times New Roman" w:hAnsi="Times New Roman" w:cs="Times New Roman"/>
          <w:sz w:val="28"/>
          <w:szCs w:val="28"/>
        </w:rPr>
        <w:t>муниципальный</w:t>
      </w:r>
      <w:r w:rsidRPr="003766D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8192E" w:rsidRPr="003766D0">
        <w:rPr>
          <w:rFonts w:ascii="Times New Roman" w:hAnsi="Times New Roman" w:cs="Times New Roman"/>
          <w:sz w:val="28"/>
          <w:szCs w:val="28"/>
        </w:rPr>
        <w:t xml:space="preserve"> Магаданской области»</w:t>
      </w:r>
      <w:r w:rsidRPr="003766D0">
        <w:rPr>
          <w:rFonts w:ascii="Times New Roman" w:hAnsi="Times New Roman" w:cs="Times New Roman"/>
          <w:sz w:val="28"/>
          <w:szCs w:val="28"/>
        </w:rPr>
        <w:t xml:space="preserve"> является проблема ликвидации аварийного жилищного фонда. Его наличие ухудшает внешний облик населенных пунктов, расположенных на территории Хасынского </w:t>
      </w:r>
      <w:r w:rsidR="00C8192E" w:rsidRPr="003766D0">
        <w:rPr>
          <w:rFonts w:ascii="Times New Roman" w:hAnsi="Times New Roman" w:cs="Times New Roman"/>
          <w:sz w:val="28"/>
          <w:szCs w:val="28"/>
        </w:rPr>
        <w:t>муниципального</w:t>
      </w:r>
      <w:r w:rsidRPr="003766D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8192E" w:rsidRPr="003766D0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3766D0">
        <w:rPr>
          <w:rFonts w:ascii="Times New Roman" w:hAnsi="Times New Roman" w:cs="Times New Roman"/>
          <w:sz w:val="28"/>
          <w:szCs w:val="28"/>
        </w:rPr>
        <w:t>, создает социальную напряженность.</w:t>
      </w:r>
    </w:p>
    <w:p w:rsidR="00FA4C15" w:rsidRDefault="00FA4C15" w:rsidP="00925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 xml:space="preserve">В Хасынском </w:t>
      </w:r>
      <w:r w:rsidR="00C8192E" w:rsidRPr="003766D0">
        <w:rPr>
          <w:rFonts w:ascii="Times New Roman" w:hAnsi="Times New Roman" w:cs="Times New Roman"/>
          <w:sz w:val="28"/>
          <w:szCs w:val="28"/>
        </w:rPr>
        <w:t>муниципальном</w:t>
      </w:r>
      <w:r w:rsidRPr="003766D0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C8192E" w:rsidRPr="003766D0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3766D0">
        <w:rPr>
          <w:rFonts w:ascii="Times New Roman" w:hAnsi="Times New Roman" w:cs="Times New Roman"/>
          <w:sz w:val="28"/>
          <w:szCs w:val="28"/>
        </w:rPr>
        <w:t xml:space="preserve"> аварийными дома начали признавать с 2019 года. Многоквартирные дома признаны аварийными по основаниям, предусмотренным </w:t>
      </w:r>
      <w:hyperlink r:id="rId8" w:history="1">
        <w:r w:rsidRPr="003766D0">
          <w:rPr>
            <w:rFonts w:ascii="Times New Roman" w:hAnsi="Times New Roman" w:cs="Times New Roman"/>
            <w:sz w:val="28"/>
            <w:szCs w:val="28"/>
          </w:rPr>
          <w:t>пунктами 33</w:t>
        </w:r>
      </w:hyperlink>
      <w:r w:rsidRPr="003766D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766D0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3766D0">
        <w:rPr>
          <w:rFonts w:ascii="Times New Roman" w:hAnsi="Times New Roman" w:cs="Times New Roman"/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</w:t>
      </w:r>
      <w:r w:rsidR="00C8192E" w:rsidRPr="003766D0">
        <w:rPr>
          <w:rFonts w:ascii="Times New Roman" w:hAnsi="Times New Roman" w:cs="Times New Roman"/>
          <w:sz w:val="28"/>
          <w:szCs w:val="28"/>
        </w:rPr>
        <w:t>ийской Федерации от 28.01.2006 № 47 «</w:t>
      </w:r>
      <w:r w:rsidRPr="003766D0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 w:rsidR="00C8192E" w:rsidRPr="003766D0">
        <w:rPr>
          <w:rFonts w:ascii="Times New Roman" w:hAnsi="Times New Roman" w:cs="Times New Roman"/>
          <w:sz w:val="28"/>
          <w:szCs w:val="28"/>
        </w:rPr>
        <w:t>лежащим сносу или реконструкции»</w:t>
      </w:r>
      <w:r w:rsidRPr="003766D0">
        <w:rPr>
          <w:rFonts w:ascii="Times New Roman" w:hAnsi="Times New Roman" w:cs="Times New Roman"/>
          <w:sz w:val="28"/>
          <w:szCs w:val="28"/>
        </w:rPr>
        <w:t>.</w:t>
      </w:r>
    </w:p>
    <w:p w:rsidR="00844AE7" w:rsidRDefault="00844AE7" w:rsidP="00925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AE7" w:rsidRDefault="00844AE7" w:rsidP="00925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AE7" w:rsidRDefault="00844AE7" w:rsidP="00925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AE7" w:rsidRDefault="00844AE7" w:rsidP="00925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C15" w:rsidRPr="003766D0" w:rsidRDefault="00FA4C15" w:rsidP="00DE7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D0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FA4C15" w:rsidRPr="003766D0" w:rsidRDefault="00FA4C15" w:rsidP="00DE7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D0">
        <w:rPr>
          <w:rFonts w:ascii="Times New Roman" w:hAnsi="Times New Roman" w:cs="Times New Roman"/>
          <w:b/>
          <w:sz w:val="28"/>
          <w:szCs w:val="28"/>
        </w:rPr>
        <w:t>планируемых к переселению семей из многоквартирных домов,</w:t>
      </w:r>
    </w:p>
    <w:p w:rsidR="00FA4C15" w:rsidRPr="003766D0" w:rsidRDefault="00FA4C15" w:rsidP="00DE7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D0">
        <w:rPr>
          <w:rFonts w:ascii="Times New Roman" w:hAnsi="Times New Roman" w:cs="Times New Roman"/>
          <w:b/>
          <w:sz w:val="28"/>
          <w:szCs w:val="28"/>
        </w:rPr>
        <w:t>признанных аварийными и подлежащими сносу</w:t>
      </w:r>
    </w:p>
    <w:p w:rsidR="00FA4C15" w:rsidRPr="00DE7B2E" w:rsidRDefault="00FA4C15" w:rsidP="00DE7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175"/>
        <w:gridCol w:w="850"/>
        <w:gridCol w:w="964"/>
        <w:gridCol w:w="850"/>
        <w:gridCol w:w="851"/>
        <w:gridCol w:w="850"/>
        <w:gridCol w:w="1243"/>
      </w:tblGrid>
      <w:tr w:rsidR="009A0912" w:rsidRPr="00DE7B2E" w:rsidTr="00DE7B2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DE7B2E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A4C15"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FA4C15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Адрес многоквартирного дома, признанного аварийным и подлежащим сносу</w:t>
            </w:r>
          </w:p>
        </w:tc>
        <w:tc>
          <w:tcPr>
            <w:tcW w:w="5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FA4C15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к переселению</w:t>
            </w:r>
          </w:p>
        </w:tc>
      </w:tr>
      <w:tr w:rsidR="009A0912" w:rsidRPr="00DE7B2E" w:rsidTr="00DE7B2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FA4C15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FA4C15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FA4C15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FA4C15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МС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FA4C15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ЧС</w:t>
            </w:r>
          </w:p>
        </w:tc>
      </w:tr>
      <w:tr w:rsidR="009A0912" w:rsidRPr="00DE7B2E" w:rsidTr="00DE7B2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FA4C15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FA4C15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FA4C15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925179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spellStart"/>
            <w:r w:rsidR="00925179">
              <w:rPr>
                <w:rFonts w:ascii="Times New Roman" w:hAnsi="Times New Roman" w:cs="Times New Roman"/>
                <w:b/>
                <w:sz w:val="24"/>
                <w:szCs w:val="24"/>
              </w:rPr>
              <w:t>чест</w:t>
            </w:r>
            <w:r w:rsidR="00DE7B2E"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proofErr w:type="gramEnd"/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FA4C15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251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925179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чест</w:t>
            </w:r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proofErr w:type="gramEnd"/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FA4C15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251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925179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чест</w:t>
            </w:r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proofErr w:type="gramEnd"/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FA4C15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251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A0912" w:rsidRPr="00DE7B2E" w:rsidTr="00DE7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FA4C15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FA4C15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FA4C15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FA4C15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FA4C15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FA4C15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FA4C15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925179" w:rsidRDefault="00FA4C15" w:rsidP="0092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A0912" w:rsidRPr="00DE7B2E" w:rsidTr="00DE7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9251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п. Атка, улица Пионерская, дом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A0912" w:rsidRPr="00DE7B2E" w:rsidTr="00DE7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9251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п. Палатка, улица Юбилейная, дом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124,1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124,1</w:t>
            </w:r>
          </w:p>
        </w:tc>
      </w:tr>
      <w:tr w:rsidR="009A0912" w:rsidRPr="00DE7B2E" w:rsidTr="00DE7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9251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п. Палатка, улица Юбилейная, дом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</w:tr>
      <w:tr w:rsidR="009A0912" w:rsidRPr="00DE7B2E" w:rsidTr="00DE7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9251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п. Атка, улица Пролетарская, дом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308,9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222,9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9A0912" w:rsidRPr="00DE7B2E" w:rsidTr="00DE7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9251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п. Атка, улица Пролетарская, дом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912" w:rsidRPr="00DE7B2E" w:rsidTr="00DE7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9251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п. Атка, улица Футбольная, дом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912" w:rsidRPr="00DE7B2E" w:rsidTr="00DE7B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92517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п. Атка, улица, Футбольная, дом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5" w:rsidRPr="00DE7B2E" w:rsidRDefault="00FA4C15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179" w:rsidRPr="00DE7B2E" w:rsidTr="00C300EE"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79" w:rsidRPr="00DE7B2E" w:rsidRDefault="00925179" w:rsidP="00DE7B2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79" w:rsidRPr="00DE7B2E" w:rsidRDefault="00925179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79" w:rsidRPr="00DE7B2E" w:rsidRDefault="00925179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1033,4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79" w:rsidRPr="00DE7B2E" w:rsidRDefault="00925179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79" w:rsidRPr="00DE7B2E" w:rsidRDefault="00925179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656,1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79" w:rsidRPr="00DE7B2E" w:rsidRDefault="00925179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79" w:rsidRPr="00DE7B2E" w:rsidRDefault="00925179" w:rsidP="00DE7B2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2E">
              <w:rPr>
                <w:rFonts w:ascii="Times New Roman" w:hAnsi="Times New Roman" w:cs="Times New Roman"/>
                <w:sz w:val="24"/>
                <w:szCs w:val="24"/>
              </w:rPr>
              <w:t>377,3</w:t>
            </w:r>
          </w:p>
        </w:tc>
      </w:tr>
    </w:tbl>
    <w:p w:rsidR="00FA4C15" w:rsidRPr="00F43E56" w:rsidRDefault="00FA4C15" w:rsidP="00F43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A4C15" w:rsidRPr="003766D0" w:rsidRDefault="00311DC3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>Примечание к таблице №</w:t>
      </w:r>
      <w:r w:rsidR="00FA4C15" w:rsidRPr="003766D0">
        <w:rPr>
          <w:rFonts w:ascii="Times New Roman" w:hAnsi="Times New Roman" w:cs="Times New Roman"/>
          <w:sz w:val="28"/>
          <w:szCs w:val="28"/>
        </w:rPr>
        <w:t xml:space="preserve"> 1: МКД - многоквартирный </w:t>
      </w:r>
      <w:proofErr w:type="gramStart"/>
      <w:r w:rsidR="00FA4C15" w:rsidRPr="003766D0">
        <w:rPr>
          <w:rFonts w:ascii="Times New Roman" w:hAnsi="Times New Roman" w:cs="Times New Roman"/>
          <w:sz w:val="28"/>
          <w:szCs w:val="28"/>
        </w:rPr>
        <w:t xml:space="preserve">дом, </w:t>
      </w:r>
      <w:r w:rsidR="0092517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2517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A4C15" w:rsidRPr="003766D0">
        <w:rPr>
          <w:rFonts w:ascii="Times New Roman" w:hAnsi="Times New Roman" w:cs="Times New Roman"/>
          <w:sz w:val="28"/>
          <w:szCs w:val="28"/>
        </w:rPr>
        <w:t>МС - муниципальная собственность, ЧС - частная собственность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>В случае признания дома аварийным и подлежащим сносу, в соответствии с действующим законодательством, в течение установленного срока производится переселение физических лиц или возмещение собственникам за изымаемые жилые помещения.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>В рез</w:t>
      </w:r>
      <w:r w:rsidR="00311DC3" w:rsidRPr="003766D0">
        <w:rPr>
          <w:rFonts w:ascii="Times New Roman" w:hAnsi="Times New Roman" w:cs="Times New Roman"/>
          <w:sz w:val="28"/>
          <w:szCs w:val="28"/>
        </w:rPr>
        <w:t>ультате реализации мероприятий «</w:t>
      </w:r>
      <w:r w:rsidRPr="003766D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</w:t>
      </w:r>
      <w:r w:rsidR="00311DC3" w:rsidRPr="003766D0">
        <w:rPr>
          <w:rFonts w:ascii="Times New Roman" w:hAnsi="Times New Roman" w:cs="Times New Roman"/>
          <w:sz w:val="28"/>
          <w:szCs w:val="28"/>
        </w:rPr>
        <w:t>нда муниципального образования «</w:t>
      </w:r>
      <w:r w:rsidRPr="003766D0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311DC3" w:rsidRPr="003766D0">
        <w:rPr>
          <w:rFonts w:ascii="Times New Roman" w:hAnsi="Times New Roman" w:cs="Times New Roman"/>
          <w:sz w:val="28"/>
          <w:szCs w:val="28"/>
        </w:rPr>
        <w:t xml:space="preserve">муниципальный округ Магаданской области» на </w:t>
      </w:r>
      <w:r w:rsidR="00311DC3" w:rsidRPr="003E2E38">
        <w:rPr>
          <w:rFonts w:ascii="Times New Roman" w:hAnsi="Times New Roman" w:cs="Times New Roman"/>
          <w:sz w:val="28"/>
          <w:szCs w:val="28"/>
        </w:rPr>
        <w:t>2020-202</w:t>
      </w:r>
      <w:r w:rsidR="003E2E38" w:rsidRPr="003E2E38">
        <w:rPr>
          <w:rFonts w:ascii="Times New Roman" w:hAnsi="Times New Roman" w:cs="Times New Roman"/>
          <w:sz w:val="28"/>
          <w:szCs w:val="28"/>
        </w:rPr>
        <w:t>5</w:t>
      </w:r>
      <w:r w:rsidR="00311DC3" w:rsidRPr="003E2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1DC3" w:rsidRPr="003E2E38">
        <w:rPr>
          <w:rFonts w:ascii="Times New Roman" w:hAnsi="Times New Roman" w:cs="Times New Roman"/>
          <w:sz w:val="28"/>
          <w:szCs w:val="28"/>
        </w:rPr>
        <w:t>годы</w:t>
      </w:r>
      <w:r w:rsidR="00311DC3" w:rsidRPr="003766D0">
        <w:rPr>
          <w:rFonts w:ascii="Times New Roman" w:hAnsi="Times New Roman" w:cs="Times New Roman"/>
          <w:sz w:val="28"/>
          <w:szCs w:val="28"/>
        </w:rPr>
        <w:t>»</w:t>
      </w:r>
      <w:r w:rsidRPr="003766D0">
        <w:rPr>
          <w:rFonts w:ascii="Times New Roman" w:hAnsi="Times New Roman" w:cs="Times New Roman"/>
          <w:sz w:val="28"/>
          <w:szCs w:val="28"/>
        </w:rPr>
        <w:t xml:space="preserve"> </w:t>
      </w:r>
      <w:r w:rsidR="0092517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2517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766D0">
        <w:rPr>
          <w:rFonts w:ascii="Times New Roman" w:hAnsi="Times New Roman" w:cs="Times New Roman"/>
          <w:sz w:val="28"/>
          <w:szCs w:val="28"/>
        </w:rPr>
        <w:lastRenderedPageBreak/>
        <w:t xml:space="preserve">(далее по тексту - Программа) будут достигнуты следующие результаты </w:t>
      </w:r>
      <w:r w:rsidR="0092517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766D0">
        <w:rPr>
          <w:rFonts w:ascii="Times New Roman" w:hAnsi="Times New Roman" w:cs="Times New Roman"/>
          <w:sz w:val="28"/>
          <w:szCs w:val="28"/>
        </w:rPr>
        <w:t>в социальной сфере: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>- улучшение жилищных условий граждан, переселенных из аварийного жилищного фонда;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>- оптимизация муниципального жилищного фонда.</w:t>
      </w:r>
    </w:p>
    <w:p w:rsidR="00FA4C15" w:rsidRPr="00DE7B2E" w:rsidRDefault="00FA4C15" w:rsidP="00DE7B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>Таким образом, процесс переселения жителей аварийного жилищного фонда является очень серьезной проблемой, к решению которой необходимо подходить комплексно и системно. Такой процесс возможен только с применением программного метода, в рамках которого необходимо сформировать финансовые механизмы, структуру управления и реализации</w:t>
      </w:r>
      <w:r w:rsidR="009251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766D0">
        <w:rPr>
          <w:rFonts w:ascii="Times New Roman" w:hAnsi="Times New Roman" w:cs="Times New Roman"/>
          <w:sz w:val="28"/>
          <w:szCs w:val="28"/>
        </w:rPr>
        <w:t xml:space="preserve"> с помощью муниципальной программы переселения граждан из аварийного жилищного фонда.</w:t>
      </w:r>
    </w:p>
    <w:p w:rsidR="00FA4C15" w:rsidRPr="00DE7B2E" w:rsidRDefault="00FA4C15" w:rsidP="00DE7B2E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766D0">
        <w:rPr>
          <w:rFonts w:ascii="Times New Roman" w:hAnsi="Times New Roman" w:cs="Times New Roman"/>
          <w:b/>
          <w:bCs/>
          <w:sz w:val="28"/>
          <w:szCs w:val="28"/>
        </w:rPr>
        <w:t>2. Основные цели, задачи Программы, сроки ее реализации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>Целью Программы является: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>- переселение граждан, проживающих в жилых домах аварийного жилищного фонда, признанных в установленном порядке непригодными для проживания и подлежащими сносу;</w:t>
      </w:r>
    </w:p>
    <w:p w:rsidR="00FA4C15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 xml:space="preserve">- создание безопасных и благоприятных условий проживания граждан на территории Хасынского </w:t>
      </w:r>
      <w:r w:rsidR="00311DC3" w:rsidRPr="003766D0">
        <w:rPr>
          <w:rFonts w:ascii="Times New Roman" w:hAnsi="Times New Roman" w:cs="Times New Roman"/>
          <w:sz w:val="28"/>
          <w:szCs w:val="28"/>
        </w:rPr>
        <w:t>муниципального</w:t>
      </w:r>
      <w:r w:rsidRPr="003766D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11DC3" w:rsidRPr="003766D0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3766D0">
        <w:rPr>
          <w:rFonts w:ascii="Times New Roman" w:hAnsi="Times New Roman" w:cs="Times New Roman"/>
          <w:sz w:val="28"/>
          <w:szCs w:val="28"/>
        </w:rPr>
        <w:t>.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>- формирование адресного подхода к решению проблемы переселения граждан из аварийного жилищного фонда;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>- обеспечение жильем граждан, проживающих в многоквартирных домах, признанных аварийными и подлежащими сносу;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>- снижение объема общей площади многоквартирных домов, признанных аварийными и подлежащими сносу.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>Программа реализуется в пятил</w:t>
      </w:r>
      <w:r w:rsidR="00311DC3" w:rsidRPr="003766D0">
        <w:rPr>
          <w:rFonts w:ascii="Times New Roman" w:hAnsi="Times New Roman" w:cs="Times New Roman"/>
          <w:sz w:val="28"/>
          <w:szCs w:val="28"/>
        </w:rPr>
        <w:t>етний период с 2020 года по 2025</w:t>
      </w:r>
      <w:r w:rsidRPr="003766D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 xml:space="preserve">За период реализации Программы предполагается расселить многоквартирные дома, признанные аварийными и подлежащими сносу, </w:t>
      </w:r>
      <w:r w:rsidRPr="003766D0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расположенные на территории населенных пунктов Хасынского </w:t>
      </w:r>
      <w:r w:rsidR="00311DC3" w:rsidRPr="003766D0">
        <w:rPr>
          <w:rFonts w:ascii="Times New Roman" w:hAnsi="Times New Roman" w:cs="Times New Roman"/>
          <w:sz w:val="28"/>
          <w:szCs w:val="28"/>
        </w:rPr>
        <w:t>муниципального</w:t>
      </w:r>
      <w:r w:rsidRPr="003766D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11DC3" w:rsidRPr="003766D0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3766D0">
        <w:rPr>
          <w:rFonts w:ascii="Times New Roman" w:hAnsi="Times New Roman" w:cs="Times New Roman"/>
          <w:sz w:val="28"/>
          <w:szCs w:val="28"/>
        </w:rPr>
        <w:t>.</w:t>
      </w:r>
    </w:p>
    <w:p w:rsidR="00DE7B2E" w:rsidRPr="00DE7B2E" w:rsidRDefault="00954C07" w:rsidP="00DE7B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A4C15" w:rsidRPr="003766D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FA4C15" w:rsidRPr="003766D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необходимых для достижения целей и задач Программы, подлежащих разработке и утве</w:t>
      </w:r>
      <w:r w:rsidR="00311DC3" w:rsidRPr="003766D0">
        <w:rPr>
          <w:rFonts w:ascii="Times New Roman" w:hAnsi="Times New Roman" w:cs="Times New Roman"/>
          <w:sz w:val="28"/>
          <w:szCs w:val="28"/>
        </w:rPr>
        <w:t>рждению, приведен в приложении №</w:t>
      </w:r>
      <w:r w:rsidR="00FA4C15" w:rsidRPr="003766D0">
        <w:rPr>
          <w:rFonts w:ascii="Times New Roman" w:hAnsi="Times New Roman" w:cs="Times New Roman"/>
          <w:sz w:val="28"/>
          <w:szCs w:val="28"/>
        </w:rPr>
        <w:t xml:space="preserve"> 1 к настоящей Программе.</w:t>
      </w:r>
    </w:p>
    <w:p w:rsidR="00DE7B2E" w:rsidRDefault="00FA4C15" w:rsidP="00DE7B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766D0">
        <w:rPr>
          <w:rFonts w:ascii="Times New Roman" w:hAnsi="Times New Roman" w:cs="Times New Roman"/>
          <w:b/>
          <w:bCs/>
          <w:sz w:val="28"/>
          <w:szCs w:val="28"/>
        </w:rPr>
        <w:t>3. Система целевых индикаторов и ожидаемый</w:t>
      </w:r>
      <w:r w:rsidR="00DE7B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66D0"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социально-экономический эффект от реализации Программы</w:t>
      </w:r>
    </w:p>
    <w:p w:rsidR="00DE7B2E" w:rsidRPr="00DE7B2E" w:rsidRDefault="00DE7B2E" w:rsidP="00DE7B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FA4C15" w:rsidRPr="00DE7B2E" w:rsidRDefault="00FA4C15" w:rsidP="00DE7B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 xml:space="preserve">Целевые показатели и индикаторы - это потенциально достижимые показатели, обеспечивающие количественную и качественную оценку реализации Программы и позволяющие оценить ход реализации Программы. Важнейшие целевые </w:t>
      </w:r>
      <w:hyperlink r:id="rId11" w:history="1">
        <w:r w:rsidRPr="003766D0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3766D0">
        <w:rPr>
          <w:rFonts w:ascii="Times New Roman" w:hAnsi="Times New Roman" w:cs="Times New Roman"/>
          <w:sz w:val="28"/>
          <w:szCs w:val="28"/>
        </w:rPr>
        <w:t xml:space="preserve"> и ин</w:t>
      </w:r>
      <w:r w:rsidR="00311DC3" w:rsidRPr="003766D0">
        <w:rPr>
          <w:rFonts w:ascii="Times New Roman" w:hAnsi="Times New Roman" w:cs="Times New Roman"/>
          <w:sz w:val="28"/>
          <w:szCs w:val="28"/>
        </w:rPr>
        <w:t>дикаторы изложены в приложении №</w:t>
      </w:r>
      <w:r w:rsidRPr="003766D0">
        <w:rPr>
          <w:rFonts w:ascii="Times New Roman" w:hAnsi="Times New Roman" w:cs="Times New Roman"/>
          <w:sz w:val="28"/>
          <w:szCs w:val="28"/>
        </w:rPr>
        <w:t xml:space="preserve"> 2 </w:t>
      </w:r>
      <w:r w:rsidR="009251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66D0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FA4C15" w:rsidRPr="00DE7B2E" w:rsidRDefault="00FA4C15" w:rsidP="00DE7B2E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766D0">
        <w:rPr>
          <w:rFonts w:ascii="Times New Roman" w:hAnsi="Times New Roman" w:cs="Times New Roman"/>
          <w:b/>
          <w:bCs/>
          <w:sz w:val="28"/>
          <w:szCs w:val="28"/>
        </w:rPr>
        <w:t>4. Сведения о заказчике и исполнителях Программы</w:t>
      </w:r>
    </w:p>
    <w:p w:rsidR="00FA4C15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Хасынского </w:t>
      </w:r>
      <w:r w:rsidR="00311DC3" w:rsidRPr="003766D0">
        <w:rPr>
          <w:rFonts w:ascii="Times New Roman" w:hAnsi="Times New Roman" w:cs="Times New Roman"/>
          <w:sz w:val="28"/>
          <w:szCs w:val="28"/>
        </w:rPr>
        <w:t>муниципального</w:t>
      </w:r>
      <w:r w:rsidRPr="003766D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11DC3" w:rsidRPr="003766D0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3766D0">
        <w:rPr>
          <w:rFonts w:ascii="Times New Roman" w:hAnsi="Times New Roman" w:cs="Times New Roman"/>
          <w:sz w:val="28"/>
          <w:szCs w:val="28"/>
        </w:rPr>
        <w:t>. Заказчик осуществляет управление реализацией Программы и несет ответственность за ее результаты. Формы и методы организации управления реализацией Программы определяются заказчиком в соответствии с законодательством Российской Федерации.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>Исполнителями отдельных мероприятий Программы являются: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>- Комит</w:t>
      </w:r>
      <w:r w:rsidR="00DE7B2E">
        <w:rPr>
          <w:rFonts w:ascii="Times New Roman" w:hAnsi="Times New Roman" w:cs="Times New Roman"/>
          <w:sz w:val="28"/>
          <w:szCs w:val="28"/>
        </w:rPr>
        <w:t>ет жизнеобеспечения территории А</w:t>
      </w:r>
      <w:r w:rsidRPr="003766D0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311DC3" w:rsidRPr="003766D0">
        <w:rPr>
          <w:rFonts w:ascii="Times New Roman" w:hAnsi="Times New Roman" w:cs="Times New Roman"/>
          <w:sz w:val="28"/>
          <w:szCs w:val="28"/>
        </w:rPr>
        <w:t>муниципального</w:t>
      </w:r>
      <w:r w:rsidRPr="003766D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11DC3" w:rsidRPr="003766D0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3766D0">
        <w:rPr>
          <w:rFonts w:ascii="Times New Roman" w:hAnsi="Times New Roman" w:cs="Times New Roman"/>
          <w:sz w:val="28"/>
          <w:szCs w:val="28"/>
        </w:rPr>
        <w:t>, одновременно выступающий в качестве ответственного исполнителя Программы, осуществляющего организацию и координацию деятельности по реализации программных мероприятий исполнителями Программы;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 xml:space="preserve">- Комитет по управлению муниципальным имуществом Хасынского </w:t>
      </w:r>
      <w:r w:rsidR="00311DC3" w:rsidRPr="003766D0">
        <w:rPr>
          <w:rFonts w:ascii="Times New Roman" w:hAnsi="Times New Roman" w:cs="Times New Roman"/>
          <w:sz w:val="28"/>
          <w:szCs w:val="28"/>
        </w:rPr>
        <w:t>муниципального</w:t>
      </w:r>
      <w:r w:rsidRPr="003766D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11DC3" w:rsidRPr="003766D0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3766D0">
        <w:rPr>
          <w:rFonts w:ascii="Times New Roman" w:hAnsi="Times New Roman" w:cs="Times New Roman"/>
          <w:sz w:val="28"/>
          <w:szCs w:val="28"/>
        </w:rPr>
        <w:t>;</w:t>
      </w:r>
    </w:p>
    <w:p w:rsidR="00FA4C15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 xml:space="preserve">- юридические и физические лица, определенные в соответствии с Федеральным </w:t>
      </w:r>
      <w:hyperlink r:id="rId12" w:history="1">
        <w:r w:rsidRPr="003766D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11DC3" w:rsidRPr="003766D0">
        <w:rPr>
          <w:rFonts w:ascii="Times New Roman" w:hAnsi="Times New Roman" w:cs="Times New Roman"/>
          <w:sz w:val="28"/>
          <w:szCs w:val="28"/>
        </w:rPr>
        <w:t xml:space="preserve"> от 05.04.2013 № 44-ФЗ «</w:t>
      </w:r>
      <w:r w:rsidRPr="003766D0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</w:t>
      </w:r>
      <w:r w:rsidRPr="003766D0">
        <w:rPr>
          <w:rFonts w:ascii="Times New Roman" w:hAnsi="Times New Roman" w:cs="Times New Roman"/>
          <w:sz w:val="28"/>
          <w:szCs w:val="28"/>
        </w:rPr>
        <w:lastRenderedPageBreak/>
        <w:t>закупок товаров, работ, услуг для обеспечения госуд</w:t>
      </w:r>
      <w:r w:rsidR="00311DC3" w:rsidRPr="003766D0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3766D0">
        <w:rPr>
          <w:rFonts w:ascii="Times New Roman" w:hAnsi="Times New Roman" w:cs="Times New Roman"/>
          <w:sz w:val="28"/>
          <w:szCs w:val="28"/>
        </w:rPr>
        <w:t>.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766D0">
        <w:rPr>
          <w:rFonts w:ascii="Times New Roman" w:hAnsi="Times New Roman" w:cs="Times New Roman"/>
          <w:b/>
          <w:bCs/>
          <w:sz w:val="28"/>
          <w:szCs w:val="28"/>
        </w:rPr>
        <w:t>5. Механизм реализации Программы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 xml:space="preserve">Заказчик осуществляет контроль за ходом реализации Программы, обеспечивает организацию системы учета и отчетности, позволяющую обеспечить постоянный мониторинг выполнения Программы, в соответствии с постановлением Администрации Хасынского </w:t>
      </w:r>
      <w:r w:rsidR="00F2127F" w:rsidRPr="006303CC">
        <w:rPr>
          <w:rFonts w:ascii="Times New Roman" w:hAnsi="Times New Roman" w:cs="Times New Roman"/>
          <w:sz w:val="28"/>
          <w:szCs w:val="28"/>
        </w:rPr>
        <w:t>городского</w:t>
      </w:r>
      <w:r w:rsidRPr="006303C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11DC3" w:rsidRPr="006303CC">
        <w:rPr>
          <w:rFonts w:ascii="Times New Roman" w:hAnsi="Times New Roman" w:cs="Times New Roman"/>
          <w:sz w:val="28"/>
          <w:szCs w:val="28"/>
        </w:rPr>
        <w:t xml:space="preserve"> </w:t>
      </w:r>
      <w:r w:rsidR="00DE7B2E">
        <w:rPr>
          <w:rFonts w:ascii="Times New Roman" w:hAnsi="Times New Roman" w:cs="Times New Roman"/>
          <w:sz w:val="28"/>
          <w:szCs w:val="28"/>
        </w:rPr>
        <w:t>от 20.11.2015 №</w:t>
      </w:r>
      <w:r w:rsidR="00311DC3" w:rsidRPr="003766D0">
        <w:rPr>
          <w:rFonts w:ascii="Times New Roman" w:hAnsi="Times New Roman" w:cs="Times New Roman"/>
          <w:sz w:val="28"/>
          <w:szCs w:val="28"/>
        </w:rPr>
        <w:t xml:space="preserve"> 439 «</w:t>
      </w:r>
      <w:r w:rsidRPr="003766D0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разработке, формировании, реализации и оценки эффективности муниципальных программ в муниципальном образов</w:t>
      </w:r>
      <w:r w:rsidR="00DE7B2E">
        <w:rPr>
          <w:rFonts w:ascii="Times New Roman" w:hAnsi="Times New Roman" w:cs="Times New Roman"/>
          <w:sz w:val="28"/>
          <w:szCs w:val="28"/>
        </w:rPr>
        <w:t>ании «</w:t>
      </w:r>
      <w:r w:rsidR="00311DC3" w:rsidRPr="003766D0">
        <w:rPr>
          <w:rFonts w:ascii="Times New Roman" w:hAnsi="Times New Roman" w:cs="Times New Roman"/>
          <w:sz w:val="28"/>
          <w:szCs w:val="28"/>
        </w:rPr>
        <w:t>Хасынский городской округ»</w:t>
      </w:r>
      <w:r w:rsidRPr="003766D0">
        <w:rPr>
          <w:rFonts w:ascii="Times New Roman" w:hAnsi="Times New Roman" w:cs="Times New Roman"/>
          <w:sz w:val="28"/>
          <w:szCs w:val="28"/>
        </w:rPr>
        <w:t xml:space="preserve"> и о признании утратившим силу постановления Администрации Хасынс</w:t>
      </w:r>
      <w:r w:rsidR="00DE7B2E">
        <w:rPr>
          <w:rFonts w:ascii="Times New Roman" w:hAnsi="Times New Roman" w:cs="Times New Roman"/>
          <w:sz w:val="28"/>
          <w:szCs w:val="28"/>
        </w:rPr>
        <w:t>кого района от 18.04.2014 №</w:t>
      </w:r>
      <w:r w:rsidR="00311DC3" w:rsidRPr="003766D0">
        <w:rPr>
          <w:rFonts w:ascii="Times New Roman" w:hAnsi="Times New Roman" w:cs="Times New Roman"/>
          <w:sz w:val="28"/>
          <w:szCs w:val="28"/>
        </w:rPr>
        <w:t xml:space="preserve"> 129»</w:t>
      </w:r>
      <w:r w:rsidRPr="003766D0">
        <w:rPr>
          <w:rFonts w:ascii="Times New Roman" w:hAnsi="Times New Roman" w:cs="Times New Roman"/>
          <w:sz w:val="28"/>
          <w:szCs w:val="28"/>
        </w:rPr>
        <w:t>.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 xml:space="preserve">Переселение граждан из многоквартирных домов, признанных аварийными и подлежащими сносу, осуществляется в соответствии с требованиями действующего жилищного законодательства, в том числе: Положения о переселении граждан из жилых помещений, признанных непригодными для проживания, многоквартирных домов - аварийными и подлежащими сносу, утвержденного постановлением Администрации Хасынского </w:t>
      </w:r>
      <w:r w:rsidR="00311DC3" w:rsidRPr="003766D0">
        <w:rPr>
          <w:rFonts w:ascii="Times New Roman" w:hAnsi="Times New Roman" w:cs="Times New Roman"/>
          <w:sz w:val="28"/>
          <w:szCs w:val="28"/>
        </w:rPr>
        <w:t>муниципального</w:t>
      </w:r>
      <w:r w:rsidRPr="003766D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311DC3" w:rsidRPr="003766D0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Pr="003766D0">
        <w:rPr>
          <w:rFonts w:ascii="Times New Roman" w:hAnsi="Times New Roman" w:cs="Times New Roman"/>
          <w:sz w:val="28"/>
          <w:szCs w:val="28"/>
        </w:rPr>
        <w:t xml:space="preserve">от </w:t>
      </w:r>
      <w:r w:rsidR="00311DC3" w:rsidRPr="003766D0">
        <w:rPr>
          <w:rFonts w:ascii="Times New Roman" w:hAnsi="Times New Roman" w:cs="Times New Roman"/>
          <w:sz w:val="28"/>
          <w:szCs w:val="28"/>
        </w:rPr>
        <w:t xml:space="preserve">10.05.2023 </w:t>
      </w:r>
      <w:r w:rsidR="00DE7B2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11DC3" w:rsidRPr="003766D0">
        <w:rPr>
          <w:rFonts w:ascii="Times New Roman" w:hAnsi="Times New Roman" w:cs="Times New Roman"/>
          <w:sz w:val="28"/>
          <w:szCs w:val="28"/>
        </w:rPr>
        <w:t>№ 203.1</w:t>
      </w:r>
      <w:r w:rsidRPr="003766D0">
        <w:rPr>
          <w:rFonts w:ascii="Times New Roman" w:hAnsi="Times New Roman" w:cs="Times New Roman"/>
          <w:sz w:val="28"/>
          <w:szCs w:val="28"/>
        </w:rPr>
        <w:t>.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>При этом расселение аварийных многоквартирных домов производится путем:</w:t>
      </w:r>
    </w:p>
    <w:p w:rsidR="00FA4C15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 xml:space="preserve">- предоставления нанимателям жилых помещений в многоквартирных домах, признанных аварийными и подлежащими сносу других благоустроенных жилых помещений по договорам социального найма, в том числе в границах иных населенных пунктов, расположенных на территории Хасынского </w:t>
      </w:r>
      <w:r w:rsidR="00311DC3" w:rsidRPr="003766D0">
        <w:rPr>
          <w:rFonts w:ascii="Times New Roman" w:hAnsi="Times New Roman" w:cs="Times New Roman"/>
          <w:sz w:val="28"/>
          <w:szCs w:val="28"/>
        </w:rPr>
        <w:t>муниципального</w:t>
      </w:r>
      <w:r w:rsidRPr="003766D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11DC3" w:rsidRPr="003766D0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3766D0">
        <w:rPr>
          <w:rFonts w:ascii="Times New Roman" w:hAnsi="Times New Roman" w:cs="Times New Roman"/>
          <w:sz w:val="28"/>
          <w:szCs w:val="28"/>
        </w:rPr>
        <w:t>;</w:t>
      </w:r>
    </w:p>
    <w:p w:rsidR="00844AE7" w:rsidRDefault="00844AE7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AE7" w:rsidRPr="003766D0" w:rsidRDefault="00844AE7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lastRenderedPageBreak/>
        <w:t>- предоставления собственникам жилы</w:t>
      </w:r>
      <w:bookmarkStart w:id="0" w:name="_GoBack"/>
      <w:bookmarkEnd w:id="0"/>
      <w:r w:rsidRPr="003766D0">
        <w:rPr>
          <w:rFonts w:ascii="Times New Roman" w:hAnsi="Times New Roman" w:cs="Times New Roman"/>
          <w:sz w:val="28"/>
          <w:szCs w:val="28"/>
        </w:rPr>
        <w:t xml:space="preserve">х помещений в многоквартирных домах, признанных аварийными и подлежащими сносу возмещения за изымаемое жилое помещение, выплачиваемого в соответствии со </w:t>
      </w:r>
      <w:hyperlink r:id="rId13" w:history="1">
        <w:r w:rsidRPr="003766D0">
          <w:rPr>
            <w:rFonts w:ascii="Times New Roman" w:hAnsi="Times New Roman" w:cs="Times New Roman"/>
            <w:sz w:val="28"/>
            <w:szCs w:val="28"/>
          </w:rPr>
          <w:t>статьей 32</w:t>
        </w:r>
      </w:hyperlink>
      <w:r w:rsidRPr="003766D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 xml:space="preserve">- предоставления собственникам жилых помещений в многоквартирных домах, признанных аварийными и подлежащими сносу взамен изымаемых жилых помещений других жилых помещений, в том числе в границах иных населенных пунктов, расположенных на территории Хасынского </w:t>
      </w:r>
      <w:r w:rsidR="003A67A1" w:rsidRPr="003766D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766D0">
        <w:rPr>
          <w:rFonts w:ascii="Times New Roman" w:hAnsi="Times New Roman" w:cs="Times New Roman"/>
          <w:sz w:val="28"/>
          <w:szCs w:val="28"/>
        </w:rPr>
        <w:t>округа</w:t>
      </w:r>
      <w:r w:rsidR="003A67A1" w:rsidRPr="003766D0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3766D0">
        <w:rPr>
          <w:rFonts w:ascii="Times New Roman" w:hAnsi="Times New Roman" w:cs="Times New Roman"/>
          <w:sz w:val="28"/>
          <w:szCs w:val="28"/>
        </w:rPr>
        <w:t>, с зачетом их стоимости при определении размера возмещения за изымаемые жилые помещения.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766D0">
        <w:rPr>
          <w:rFonts w:ascii="Times New Roman" w:hAnsi="Times New Roman" w:cs="Times New Roman"/>
          <w:b/>
          <w:bCs/>
          <w:sz w:val="28"/>
          <w:szCs w:val="28"/>
        </w:rPr>
        <w:t>6. Ресурсное обеспечение программы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>Источники финансирования - средства бюдж</w:t>
      </w:r>
      <w:r w:rsidR="003A67A1" w:rsidRPr="003766D0">
        <w:rPr>
          <w:rFonts w:ascii="Times New Roman" w:hAnsi="Times New Roman" w:cs="Times New Roman"/>
          <w:sz w:val="28"/>
          <w:szCs w:val="28"/>
        </w:rPr>
        <w:t>ета муниципального образования «</w:t>
      </w:r>
      <w:r w:rsidRPr="003766D0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3A67A1" w:rsidRPr="003766D0">
        <w:rPr>
          <w:rFonts w:ascii="Times New Roman" w:hAnsi="Times New Roman" w:cs="Times New Roman"/>
          <w:sz w:val="28"/>
          <w:szCs w:val="28"/>
        </w:rPr>
        <w:t>муниципальный</w:t>
      </w:r>
      <w:r w:rsidRPr="003766D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A67A1" w:rsidRPr="003766D0">
        <w:rPr>
          <w:rFonts w:ascii="Times New Roman" w:hAnsi="Times New Roman" w:cs="Times New Roman"/>
          <w:sz w:val="28"/>
          <w:szCs w:val="28"/>
        </w:rPr>
        <w:t xml:space="preserve"> Магаданской области»</w:t>
      </w:r>
      <w:r w:rsidRPr="003766D0">
        <w:rPr>
          <w:rFonts w:ascii="Times New Roman" w:hAnsi="Times New Roman" w:cs="Times New Roman"/>
          <w:sz w:val="28"/>
          <w:szCs w:val="28"/>
        </w:rPr>
        <w:t>.</w:t>
      </w:r>
    </w:p>
    <w:p w:rsidR="00FA4C15" w:rsidRPr="003766D0" w:rsidRDefault="00FA4C15" w:rsidP="00376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 xml:space="preserve">Объем финансирования настоящей Программы ежегодно корректируется исходя из возможностей местного бюджета с учетом потребности в переселении граждан из многоквартирных домов, признанных аварийными и подлежащими сносу. Программные мероприятия, направленные на решение поставленных задач и достижение установленных целей, а также источники и </w:t>
      </w:r>
      <w:hyperlink r:id="rId14" w:history="1">
        <w:r w:rsidRPr="003766D0">
          <w:rPr>
            <w:rFonts w:ascii="Times New Roman" w:hAnsi="Times New Roman" w:cs="Times New Roman"/>
            <w:sz w:val="28"/>
            <w:szCs w:val="28"/>
          </w:rPr>
          <w:t>объемы</w:t>
        </w:r>
      </w:hyperlink>
      <w:r w:rsidRPr="003766D0">
        <w:rPr>
          <w:rFonts w:ascii="Times New Roman" w:hAnsi="Times New Roman" w:cs="Times New Roman"/>
          <w:sz w:val="28"/>
          <w:szCs w:val="28"/>
        </w:rPr>
        <w:t xml:space="preserve"> финансирования мероприятий Пр</w:t>
      </w:r>
      <w:r w:rsidR="003A67A1" w:rsidRPr="003766D0">
        <w:rPr>
          <w:rFonts w:ascii="Times New Roman" w:hAnsi="Times New Roman" w:cs="Times New Roman"/>
          <w:sz w:val="28"/>
          <w:szCs w:val="28"/>
        </w:rPr>
        <w:t>ограммы приведены в приложении №</w:t>
      </w:r>
      <w:r w:rsidRPr="003766D0">
        <w:rPr>
          <w:rFonts w:ascii="Times New Roman" w:hAnsi="Times New Roman" w:cs="Times New Roman"/>
          <w:sz w:val="28"/>
          <w:szCs w:val="28"/>
        </w:rPr>
        <w:t xml:space="preserve"> 3 к настоящей Программе.</w:t>
      </w:r>
    </w:p>
    <w:p w:rsidR="00022B4D" w:rsidRPr="003766D0" w:rsidRDefault="00022B4D" w:rsidP="00F16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6D0" w:rsidRPr="003766D0" w:rsidRDefault="003766D0" w:rsidP="00F16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6D0" w:rsidRDefault="003766D0" w:rsidP="00F16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BE" w:rsidRDefault="00F168BE" w:rsidP="00F16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43E56" w:rsidRDefault="00F43E56" w:rsidP="003766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3E56" w:rsidRDefault="00F43E56" w:rsidP="003766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3E56" w:rsidRDefault="00F43E56" w:rsidP="003766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3E56" w:rsidRDefault="00F43E56" w:rsidP="003766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3E56" w:rsidRDefault="00F43E56" w:rsidP="003766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3E56" w:rsidRDefault="00F43E56" w:rsidP="003766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3E56" w:rsidRDefault="00F43E56" w:rsidP="003766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</w:tblGrid>
      <w:tr w:rsidR="003766D0" w:rsidRPr="003766D0" w:rsidTr="00573037">
        <w:tc>
          <w:tcPr>
            <w:tcW w:w="4666" w:type="dxa"/>
          </w:tcPr>
          <w:p w:rsidR="003766D0" w:rsidRPr="003766D0" w:rsidRDefault="003766D0" w:rsidP="003766D0">
            <w:pPr>
              <w:jc w:val="center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766D0"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Приложение № 1</w:t>
            </w:r>
          </w:p>
          <w:p w:rsidR="003766D0" w:rsidRPr="003766D0" w:rsidRDefault="003766D0" w:rsidP="003766D0">
            <w:pPr>
              <w:jc w:val="center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766D0"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к муниципальной программе</w:t>
            </w:r>
          </w:p>
          <w:p w:rsidR="003766D0" w:rsidRPr="003766D0" w:rsidRDefault="003766D0" w:rsidP="003766D0">
            <w:pPr>
              <w:jc w:val="center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766D0"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  <w:t>«Переселение граждан из аварийного</w:t>
            </w:r>
          </w:p>
          <w:p w:rsidR="003766D0" w:rsidRPr="003766D0" w:rsidRDefault="003766D0" w:rsidP="003766D0">
            <w:pPr>
              <w:jc w:val="center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766D0"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жилищного фонда муниципального образования «Хасынский муниципальный округ Магаданской области» </w:t>
            </w:r>
          </w:p>
          <w:p w:rsidR="003766D0" w:rsidRPr="003766D0" w:rsidRDefault="003766D0" w:rsidP="003766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 2020-2025 годы»</w:t>
            </w:r>
          </w:p>
        </w:tc>
      </w:tr>
    </w:tbl>
    <w:p w:rsidR="003766D0" w:rsidRPr="003766D0" w:rsidRDefault="003766D0" w:rsidP="003766D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6D0" w:rsidRPr="003766D0" w:rsidRDefault="003766D0" w:rsidP="003766D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6D0" w:rsidRPr="003766D0" w:rsidRDefault="003766D0" w:rsidP="003766D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6D0" w:rsidRPr="003766D0" w:rsidRDefault="003766D0" w:rsidP="003766D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6D0" w:rsidRPr="003766D0" w:rsidRDefault="003766D0" w:rsidP="00376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6D0">
        <w:rPr>
          <w:rFonts w:ascii="Times New Roman" w:hAnsi="Times New Roman" w:cs="Times New Roman"/>
          <w:b/>
          <w:bCs/>
          <w:sz w:val="28"/>
          <w:szCs w:val="28"/>
        </w:rPr>
        <w:t xml:space="preserve">ПРАВОВОЕ ОБЕСПЕЧЕНИЕ </w:t>
      </w:r>
    </w:p>
    <w:p w:rsidR="003766D0" w:rsidRPr="003766D0" w:rsidRDefault="003766D0" w:rsidP="00376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6D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«Переселение граждан из аварийного жилищного фонда муниципального образования «Хасынский муниципальный округ Магаданской области» на 2020-2025 годы»</w:t>
      </w:r>
    </w:p>
    <w:p w:rsidR="003766D0" w:rsidRPr="003766D0" w:rsidRDefault="003766D0" w:rsidP="0037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697"/>
        <w:gridCol w:w="2384"/>
        <w:gridCol w:w="1644"/>
        <w:gridCol w:w="3060"/>
      </w:tblGrid>
      <w:tr w:rsidR="003766D0" w:rsidRPr="003766D0" w:rsidTr="003D32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766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66D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766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66D0">
              <w:rPr>
                <w:rFonts w:ascii="Times New Roman" w:hAnsi="Times New Roman" w:cs="Times New Roman"/>
                <w:b/>
              </w:rPr>
              <w:t>Вид правового акта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766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66D0">
              <w:rPr>
                <w:rFonts w:ascii="Times New Roman" w:hAnsi="Times New Roman" w:cs="Times New Roman"/>
                <w:b/>
              </w:rPr>
              <w:t>Примерное наименование правового акта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766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66D0">
              <w:rPr>
                <w:rFonts w:ascii="Times New Roman" w:hAnsi="Times New Roman" w:cs="Times New Roman"/>
                <w:b/>
              </w:rPr>
              <w:t>Срок разработки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766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66D0">
              <w:rPr>
                <w:rFonts w:ascii="Times New Roman" w:hAnsi="Times New Roman" w:cs="Times New Roman"/>
                <w:b/>
              </w:rPr>
              <w:t>Разработчик</w:t>
            </w:r>
          </w:p>
        </w:tc>
      </w:tr>
      <w:tr w:rsidR="003766D0" w:rsidRPr="003766D0" w:rsidTr="003D32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766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766D0"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3766D0">
              <w:rPr>
                <w:rFonts w:ascii="Times New Roman" w:hAnsi="Times New Roman" w:cs="Times New Roman"/>
              </w:rPr>
              <w:t>Об утверждении списка граждан, подлежащих переселению из многоквартирных домов, признанных аварийными и подлежащими сносу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766D0">
              <w:rPr>
                <w:rFonts w:ascii="Times New Roman" w:hAnsi="Times New Roman" w:cs="Times New Roman"/>
              </w:rPr>
              <w:t>II квартал 2020 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3766D0">
              <w:rPr>
                <w:rFonts w:ascii="Times New Roman" w:hAnsi="Times New Roman" w:cs="Times New Roman"/>
              </w:rPr>
              <w:t>- Комитет жизнеобеспечения территории Администрации Хасынского муниципального округа Магаданской области (собственники жилых помещений);</w:t>
            </w:r>
          </w:p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3766D0">
              <w:rPr>
                <w:rFonts w:ascii="Times New Roman" w:hAnsi="Times New Roman" w:cs="Times New Roman"/>
              </w:rPr>
              <w:t>- Комитет по управлению муниципальным имуществом Хасынского муниципального округа Магаданской области (наниматели жилых помещений)</w:t>
            </w:r>
          </w:p>
        </w:tc>
      </w:tr>
      <w:tr w:rsidR="003766D0" w:rsidRPr="003766D0" w:rsidTr="003D32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766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766D0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3766D0">
              <w:rPr>
                <w:rFonts w:ascii="Times New Roman" w:hAnsi="Times New Roman" w:cs="Times New Roman"/>
              </w:rPr>
              <w:t>Об утверждении размера возмещения за жилые помещения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766D0">
              <w:rPr>
                <w:rFonts w:ascii="Times New Roman" w:hAnsi="Times New Roman" w:cs="Times New Roman"/>
              </w:rPr>
              <w:t>II квартал 2020 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3766D0">
              <w:rPr>
                <w:rFonts w:ascii="Times New Roman" w:hAnsi="Times New Roman" w:cs="Times New Roman"/>
              </w:rPr>
              <w:t>Комитет жизнеобеспечения территории администрации Хасынского муниципального округа Магаданской области (собственники жилых помещений)</w:t>
            </w:r>
          </w:p>
        </w:tc>
      </w:tr>
    </w:tbl>
    <w:p w:rsidR="003766D0" w:rsidRDefault="003766D0" w:rsidP="003766D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278" w:rsidRDefault="003D3278" w:rsidP="003766D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278" w:rsidRPr="003766D0" w:rsidRDefault="003D3278" w:rsidP="003766D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6D0" w:rsidRPr="003766D0" w:rsidRDefault="003766D0" w:rsidP="003766D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>____________</w:t>
      </w:r>
    </w:p>
    <w:p w:rsidR="003766D0" w:rsidRPr="003766D0" w:rsidRDefault="003766D0" w:rsidP="003766D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766D0" w:rsidRPr="003766D0" w:rsidSect="003766D0">
          <w:headerReference w:type="default" r:id="rId15"/>
          <w:pgSz w:w="11905" w:h="16838"/>
          <w:pgMar w:top="1134" w:right="851" w:bottom="1134" w:left="1701" w:header="0" w:footer="0" w:gutter="0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Ind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</w:tblGrid>
      <w:tr w:rsidR="003766D0" w:rsidRPr="003766D0" w:rsidTr="00573037">
        <w:tc>
          <w:tcPr>
            <w:tcW w:w="4637" w:type="dxa"/>
          </w:tcPr>
          <w:p w:rsidR="003766D0" w:rsidRPr="003766D0" w:rsidRDefault="003766D0" w:rsidP="003766D0">
            <w:pPr>
              <w:jc w:val="center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766D0"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Приложение № 2</w:t>
            </w:r>
          </w:p>
          <w:p w:rsidR="003766D0" w:rsidRPr="003766D0" w:rsidRDefault="003766D0" w:rsidP="003766D0">
            <w:pPr>
              <w:jc w:val="center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766D0"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к муниципальной программе</w:t>
            </w:r>
          </w:p>
          <w:p w:rsidR="003766D0" w:rsidRPr="003766D0" w:rsidRDefault="003766D0" w:rsidP="003766D0">
            <w:pPr>
              <w:jc w:val="center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766D0"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  <w:t>«Переселение граждан из аварийного</w:t>
            </w:r>
          </w:p>
          <w:p w:rsidR="003766D0" w:rsidRPr="003766D0" w:rsidRDefault="003766D0" w:rsidP="003766D0">
            <w:pPr>
              <w:jc w:val="center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766D0"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жилищного фонда муниципального образования «Хасынский муниципальный округ Магаданской области» </w:t>
            </w:r>
          </w:p>
          <w:p w:rsidR="003766D0" w:rsidRPr="003766D0" w:rsidRDefault="003766D0" w:rsidP="003766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66D0"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 2020-2025 годы»</w:t>
            </w:r>
          </w:p>
        </w:tc>
      </w:tr>
    </w:tbl>
    <w:p w:rsidR="003766D0" w:rsidRDefault="003766D0" w:rsidP="00376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6B5" w:rsidRDefault="000526B5" w:rsidP="00376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6B5" w:rsidRPr="003D3278" w:rsidRDefault="000526B5" w:rsidP="00376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6D0" w:rsidRPr="003766D0" w:rsidRDefault="003766D0" w:rsidP="003766D0">
      <w:pPr>
        <w:pStyle w:val="1"/>
        <w:rPr>
          <w:caps/>
          <w:sz w:val="28"/>
          <w:szCs w:val="28"/>
        </w:rPr>
      </w:pPr>
      <w:r w:rsidRPr="003766D0">
        <w:rPr>
          <w:caps/>
          <w:sz w:val="28"/>
          <w:szCs w:val="28"/>
        </w:rPr>
        <w:t xml:space="preserve">Важнейшие целевые показатели и индикаторы </w:t>
      </w:r>
    </w:p>
    <w:p w:rsidR="003766D0" w:rsidRPr="003766D0" w:rsidRDefault="003766D0" w:rsidP="003766D0">
      <w:pPr>
        <w:pStyle w:val="1"/>
        <w:rPr>
          <w:sz w:val="28"/>
          <w:szCs w:val="28"/>
        </w:rPr>
      </w:pPr>
      <w:r w:rsidRPr="003766D0">
        <w:rPr>
          <w:sz w:val="28"/>
          <w:szCs w:val="28"/>
        </w:rPr>
        <w:t>муниципальной программы «Переселение граждан из аварийного жилищного фонда муниципального образования «Хасынский муниципальный округ Магаданской области» на 2020-2025 годы»</w:t>
      </w:r>
    </w:p>
    <w:p w:rsidR="003766D0" w:rsidRPr="003766D0" w:rsidRDefault="003766D0" w:rsidP="003766D0">
      <w:pPr>
        <w:spacing w:after="0"/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958"/>
        <w:gridCol w:w="1559"/>
        <w:gridCol w:w="1701"/>
        <w:gridCol w:w="1134"/>
        <w:gridCol w:w="992"/>
        <w:gridCol w:w="992"/>
        <w:gridCol w:w="993"/>
        <w:gridCol w:w="992"/>
        <w:gridCol w:w="992"/>
      </w:tblGrid>
      <w:tr w:rsidR="003766D0" w:rsidRPr="003766D0" w:rsidTr="0057303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 и индикаторов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и индикаторов</w:t>
            </w:r>
          </w:p>
        </w:tc>
      </w:tr>
      <w:tr w:rsidR="003766D0" w:rsidRPr="003766D0" w:rsidTr="0057303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sz w:val="28"/>
                <w:szCs w:val="28"/>
              </w:rPr>
              <w:t>По годам</w:t>
            </w:r>
          </w:p>
        </w:tc>
      </w:tr>
      <w:tr w:rsidR="003766D0" w:rsidRPr="003766D0" w:rsidTr="0057303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3766D0" w:rsidRPr="003766D0" w:rsidTr="0057303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D3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766D0" w:rsidRPr="003766D0" w:rsidTr="0057303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Количество семей, которым предоставлены жилые помещения, взамен помещений, расположенных в аварийных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766D0" w:rsidRPr="003766D0" w:rsidTr="0057303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жилых помещений, собственникам которых было </w:t>
            </w:r>
            <w:r w:rsidRPr="00376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предоставлено возмещение за изымаемое 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66D0" w:rsidRPr="003766D0" w:rsidTr="0057303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Количество расселенных многоквартирных домов, согласно перечню аварийных многоквартирных домов, признанных аварийными и подлежащими сносу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66D0" w:rsidRPr="003766D0" w:rsidTr="0057303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пустующих квартир муниципального жилищного фонда для переселения граждан из аварийного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3766D0" w:rsidRDefault="003766D0" w:rsidP="003D32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278" w:rsidRPr="003766D0" w:rsidRDefault="003D3278" w:rsidP="003D32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6D0" w:rsidRPr="003766D0" w:rsidRDefault="003766D0" w:rsidP="003D32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6D0" w:rsidRPr="003766D0" w:rsidRDefault="003766D0" w:rsidP="003D32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>____________</w:t>
      </w:r>
    </w:p>
    <w:tbl>
      <w:tblPr>
        <w:tblStyle w:val="a9"/>
        <w:tblW w:w="4815" w:type="dxa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3766D0" w:rsidRPr="003766D0" w:rsidTr="00573037">
        <w:tc>
          <w:tcPr>
            <w:tcW w:w="4815" w:type="dxa"/>
          </w:tcPr>
          <w:p w:rsidR="00DE7B2E" w:rsidRDefault="00DE7B2E" w:rsidP="003766D0">
            <w:pPr>
              <w:jc w:val="center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DE7B2E" w:rsidRDefault="00DE7B2E" w:rsidP="003766D0">
            <w:pPr>
              <w:jc w:val="center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DE7B2E" w:rsidRDefault="00DE7B2E" w:rsidP="003766D0">
            <w:pPr>
              <w:jc w:val="center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DE7B2E" w:rsidRDefault="00DE7B2E" w:rsidP="003766D0">
            <w:pPr>
              <w:jc w:val="center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DE7B2E" w:rsidRDefault="00DE7B2E" w:rsidP="003766D0">
            <w:pPr>
              <w:jc w:val="center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DE7B2E" w:rsidRDefault="00DE7B2E" w:rsidP="003766D0">
            <w:pPr>
              <w:jc w:val="center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DE7B2E" w:rsidRDefault="00DE7B2E" w:rsidP="003766D0">
            <w:pPr>
              <w:jc w:val="center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3D3278" w:rsidRDefault="003D3278" w:rsidP="003766D0">
            <w:pPr>
              <w:jc w:val="center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3D3278" w:rsidRDefault="003D3278" w:rsidP="003766D0">
            <w:pPr>
              <w:jc w:val="center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3D3278" w:rsidRDefault="003D3278" w:rsidP="003766D0">
            <w:pPr>
              <w:jc w:val="center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3766D0" w:rsidRPr="003766D0" w:rsidRDefault="003766D0" w:rsidP="003766D0">
            <w:pPr>
              <w:jc w:val="center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766D0"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Приложение № 3</w:t>
            </w:r>
          </w:p>
          <w:p w:rsidR="003766D0" w:rsidRPr="003766D0" w:rsidRDefault="003766D0" w:rsidP="003766D0">
            <w:pPr>
              <w:jc w:val="center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766D0"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к муниципальной программе</w:t>
            </w:r>
          </w:p>
          <w:p w:rsidR="003766D0" w:rsidRPr="003766D0" w:rsidRDefault="003766D0" w:rsidP="003766D0">
            <w:pPr>
              <w:jc w:val="center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766D0"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  <w:t>«Переселение граждан из аварийного</w:t>
            </w:r>
          </w:p>
          <w:p w:rsidR="003766D0" w:rsidRPr="003766D0" w:rsidRDefault="003766D0" w:rsidP="003766D0">
            <w:pPr>
              <w:jc w:val="center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766D0"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жилищного фонда муниципального образования «Хасынский муниципальный округ Магаданской области» </w:t>
            </w:r>
          </w:p>
          <w:p w:rsidR="003766D0" w:rsidRPr="003766D0" w:rsidRDefault="003766D0" w:rsidP="00376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 2020-2025 годы»</w:t>
            </w:r>
          </w:p>
        </w:tc>
      </w:tr>
    </w:tbl>
    <w:p w:rsidR="003766D0" w:rsidRPr="000526B5" w:rsidRDefault="003766D0" w:rsidP="003766D0">
      <w:pPr>
        <w:pStyle w:val="1"/>
        <w:rPr>
          <w:b w:val="0"/>
          <w:caps/>
          <w:sz w:val="28"/>
          <w:szCs w:val="28"/>
        </w:rPr>
      </w:pPr>
    </w:p>
    <w:p w:rsidR="003766D0" w:rsidRPr="000526B5" w:rsidRDefault="003766D0" w:rsidP="003766D0">
      <w:pPr>
        <w:pStyle w:val="1"/>
        <w:rPr>
          <w:b w:val="0"/>
          <w:caps/>
          <w:sz w:val="28"/>
          <w:szCs w:val="28"/>
        </w:rPr>
      </w:pPr>
    </w:p>
    <w:p w:rsidR="003766D0" w:rsidRPr="000526B5" w:rsidRDefault="003766D0" w:rsidP="003766D0">
      <w:pPr>
        <w:pStyle w:val="1"/>
        <w:rPr>
          <w:b w:val="0"/>
          <w:caps/>
          <w:sz w:val="28"/>
          <w:szCs w:val="28"/>
        </w:rPr>
      </w:pPr>
    </w:p>
    <w:p w:rsidR="003766D0" w:rsidRPr="003766D0" w:rsidRDefault="003766D0" w:rsidP="003766D0">
      <w:pPr>
        <w:pStyle w:val="1"/>
        <w:rPr>
          <w:caps/>
          <w:sz w:val="28"/>
          <w:szCs w:val="28"/>
        </w:rPr>
      </w:pPr>
      <w:r w:rsidRPr="003766D0">
        <w:rPr>
          <w:caps/>
          <w:sz w:val="28"/>
          <w:szCs w:val="28"/>
        </w:rPr>
        <w:t xml:space="preserve">Программные мероприятия, источники и объемы их финансирования </w:t>
      </w:r>
    </w:p>
    <w:p w:rsidR="003766D0" w:rsidRPr="003766D0" w:rsidRDefault="003766D0" w:rsidP="003766D0">
      <w:pPr>
        <w:pStyle w:val="1"/>
        <w:rPr>
          <w:sz w:val="28"/>
          <w:szCs w:val="28"/>
        </w:rPr>
      </w:pPr>
      <w:r w:rsidRPr="003766D0">
        <w:rPr>
          <w:sz w:val="28"/>
          <w:szCs w:val="28"/>
        </w:rPr>
        <w:t>муниципальной программы «Переселение граждан из аварийного жилищного фонда муниципального образования «Хасынский муниципальный округ Магаданской области» на 2020-2025 годы»</w:t>
      </w:r>
    </w:p>
    <w:p w:rsidR="003766D0" w:rsidRPr="003766D0" w:rsidRDefault="003766D0" w:rsidP="003766D0">
      <w:pPr>
        <w:spacing w:after="0"/>
        <w:rPr>
          <w:rFonts w:ascii="Times New Roman" w:hAnsi="Times New Roman" w:cs="Times New Roman"/>
        </w:rPr>
      </w:pPr>
    </w:p>
    <w:tbl>
      <w:tblPr>
        <w:tblW w:w="1529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1"/>
        <w:gridCol w:w="5245"/>
        <w:gridCol w:w="1985"/>
        <w:gridCol w:w="992"/>
        <w:gridCol w:w="850"/>
        <w:gridCol w:w="851"/>
        <w:gridCol w:w="850"/>
        <w:gridCol w:w="851"/>
        <w:gridCol w:w="850"/>
        <w:gridCol w:w="851"/>
        <w:gridCol w:w="1116"/>
      </w:tblGrid>
      <w:tr w:rsidR="003766D0" w:rsidRPr="003766D0" w:rsidTr="00573037">
        <w:trPr>
          <w:trHeight w:val="6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37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37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37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66D0" w:rsidRPr="003766D0" w:rsidRDefault="003766D0" w:rsidP="0037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Объем бюджетных ассигнований, тыс. руб.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финансиро</w:t>
            </w:r>
            <w:r w:rsidR="000526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вания</w:t>
            </w:r>
            <w:proofErr w:type="spellEnd"/>
            <w:proofErr w:type="gramEnd"/>
          </w:p>
        </w:tc>
      </w:tr>
      <w:tr w:rsidR="003766D0" w:rsidRPr="003766D0" w:rsidTr="00573037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6D0" w:rsidRPr="003766D0" w:rsidRDefault="003766D0" w:rsidP="003766D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766D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3766D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37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37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37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37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37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37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37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6D0" w:rsidRPr="003766D0" w:rsidRDefault="003766D0" w:rsidP="003766D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766D0" w:rsidRPr="003766D0" w:rsidTr="00573037">
        <w:trPr>
          <w:trHeight w:val="1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37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37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37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37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37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37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37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37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37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37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3766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</w:tr>
      <w:tr w:rsidR="003766D0" w:rsidRPr="003766D0" w:rsidTr="000526B5">
        <w:trPr>
          <w:trHeight w:val="6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Переселение граждан из аварийного жилищного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66D0" w:rsidRPr="003766D0" w:rsidTr="000526B5">
        <w:trPr>
          <w:trHeight w:val="1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Восстановление (ремонт) незаселенных (пустующих) квартир муниципального жилищного фонда в целях последующего предоставления нанимателям и собственникам жилых помещений в </w:t>
            </w: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многоквартирных домах, признанных аварийными и подлежащими сносу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КУМИ, поставщики и подрядчики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</w:tr>
      <w:tr w:rsidR="003766D0" w:rsidRPr="003766D0" w:rsidTr="00573037">
        <w:trPr>
          <w:trHeight w:val="5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Выплата собственникам жилых помещений в многоквартирных домах, признанных аварийными и подлежащими сносу возмещения за изымаемое жилое помещение, предусмотренного статьей 32 Жилищного кодекса Российской Федерации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КЖТ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</w:tr>
      <w:tr w:rsidR="003766D0" w:rsidRPr="003766D0" w:rsidTr="00573037">
        <w:trPr>
          <w:trHeight w:val="5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66D0" w:rsidRPr="003766D0" w:rsidTr="00573037">
        <w:trPr>
          <w:trHeight w:val="5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66D0" w:rsidRPr="003766D0" w:rsidTr="00573037">
        <w:trPr>
          <w:trHeight w:val="5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66D0" w:rsidRPr="003766D0" w:rsidTr="00573037">
        <w:trPr>
          <w:trHeight w:val="5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66D0" w:rsidRPr="003766D0" w:rsidTr="00416B6A">
        <w:trPr>
          <w:trHeight w:val="3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D0" w:rsidRPr="003766D0" w:rsidRDefault="003766D0" w:rsidP="000526B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66D0" w:rsidRPr="003766D0" w:rsidTr="00416B6A">
        <w:trPr>
          <w:trHeight w:val="1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(оценка) выкупной цены за изымаемое 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КЖТ,</w:t>
            </w:r>
          </w:p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подрядчики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D0" w:rsidRPr="003766D0" w:rsidRDefault="003766D0" w:rsidP="000526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</w:tr>
    </w:tbl>
    <w:p w:rsidR="003766D0" w:rsidRPr="003766D0" w:rsidRDefault="003766D0" w:rsidP="00376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6D0" w:rsidRPr="003766D0" w:rsidRDefault="003766D0" w:rsidP="003766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66D0">
        <w:rPr>
          <w:rFonts w:ascii="Times New Roman" w:hAnsi="Times New Roman" w:cs="Times New Roman"/>
        </w:rPr>
        <w:t>Примечание:</w:t>
      </w:r>
    </w:p>
    <w:p w:rsidR="003766D0" w:rsidRPr="003766D0" w:rsidRDefault="003766D0" w:rsidP="00CA358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66D0">
        <w:rPr>
          <w:rFonts w:ascii="Times New Roman" w:hAnsi="Times New Roman" w:cs="Times New Roman"/>
        </w:rPr>
        <w:t>КЖТ – Комитет жизнеобеспечения территории Администрации Хасынского муниципального округа Магаданской области.</w:t>
      </w:r>
    </w:p>
    <w:p w:rsidR="003766D0" w:rsidRPr="003766D0" w:rsidRDefault="003766D0" w:rsidP="00CA358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66D0">
        <w:rPr>
          <w:rFonts w:ascii="Times New Roman" w:hAnsi="Times New Roman" w:cs="Times New Roman"/>
        </w:rPr>
        <w:t>КУМИ - Комитет по управлению муниципальным имуществом Хасынского муниципального округа Магаданской области.</w:t>
      </w:r>
    </w:p>
    <w:p w:rsidR="003766D0" w:rsidRPr="003766D0" w:rsidRDefault="003766D0" w:rsidP="00CA358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66D0">
        <w:rPr>
          <w:rFonts w:ascii="Times New Roman" w:hAnsi="Times New Roman" w:cs="Times New Roman"/>
        </w:rPr>
        <w:t xml:space="preserve">Поставщики и подрядчики - поставщики и подрядчики, определенные в соответствии с </w:t>
      </w:r>
      <w:hyperlink r:id="rId16" w:history="1">
        <w:r w:rsidRPr="00CA3584">
          <w:rPr>
            <w:rStyle w:val="ab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CA3584">
        <w:rPr>
          <w:rFonts w:ascii="Times New Roman" w:hAnsi="Times New Roman" w:cs="Times New Roman"/>
          <w:b/>
        </w:rPr>
        <w:t xml:space="preserve"> о</w:t>
      </w:r>
      <w:r w:rsidRPr="003766D0">
        <w:rPr>
          <w:rFonts w:ascii="Times New Roman" w:hAnsi="Times New Roman" w:cs="Times New Roman"/>
        </w:rPr>
        <w:t>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766D0" w:rsidRPr="003766D0" w:rsidRDefault="003766D0" w:rsidP="00CA358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66D0">
        <w:rPr>
          <w:rFonts w:ascii="Times New Roman" w:hAnsi="Times New Roman" w:cs="Times New Roman"/>
        </w:rPr>
        <w:t>МБ – бюджет Хасынского муниципального округа Магаданской области.</w:t>
      </w:r>
    </w:p>
    <w:p w:rsidR="003766D0" w:rsidRPr="003766D0" w:rsidRDefault="003766D0" w:rsidP="00CA35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6D0" w:rsidRDefault="003766D0" w:rsidP="00CA35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584" w:rsidRPr="003766D0" w:rsidRDefault="00CA3584" w:rsidP="00CA35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6D0" w:rsidRPr="003766D0" w:rsidRDefault="003766D0" w:rsidP="00CA35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6D0">
        <w:rPr>
          <w:rFonts w:ascii="Times New Roman" w:hAnsi="Times New Roman" w:cs="Times New Roman"/>
          <w:sz w:val="28"/>
          <w:szCs w:val="28"/>
        </w:rPr>
        <w:t>____________</w:t>
      </w:r>
    </w:p>
    <w:sectPr w:rsidR="003766D0" w:rsidRPr="003766D0" w:rsidSect="003766D0">
      <w:pgSz w:w="16838" w:h="11905" w:orient="landscape"/>
      <w:pgMar w:top="1701" w:right="1134" w:bottom="851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C07" w:rsidRDefault="00954C07" w:rsidP="009A0912">
      <w:pPr>
        <w:spacing w:after="0" w:line="240" w:lineRule="auto"/>
      </w:pPr>
      <w:r>
        <w:separator/>
      </w:r>
    </w:p>
  </w:endnote>
  <w:endnote w:type="continuationSeparator" w:id="0">
    <w:p w:rsidR="00954C07" w:rsidRDefault="00954C07" w:rsidP="009A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C07" w:rsidRDefault="00954C07" w:rsidP="009A0912">
      <w:pPr>
        <w:spacing w:after="0" w:line="240" w:lineRule="auto"/>
      </w:pPr>
      <w:r>
        <w:separator/>
      </w:r>
    </w:p>
  </w:footnote>
  <w:footnote w:type="continuationSeparator" w:id="0">
    <w:p w:rsidR="00954C07" w:rsidRDefault="00954C07" w:rsidP="009A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02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0912" w:rsidRDefault="009A0912">
        <w:pPr>
          <w:pStyle w:val="a5"/>
          <w:jc w:val="center"/>
        </w:pPr>
      </w:p>
      <w:p w:rsidR="009A0912" w:rsidRDefault="009A0912">
        <w:pPr>
          <w:pStyle w:val="a5"/>
          <w:jc w:val="center"/>
        </w:pPr>
      </w:p>
      <w:p w:rsidR="009A0912" w:rsidRPr="009A0912" w:rsidRDefault="009A091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09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09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09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68BE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9A09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7A"/>
    <w:rsid w:val="00022B4D"/>
    <w:rsid w:val="000526B5"/>
    <w:rsid w:val="000F5087"/>
    <w:rsid w:val="00115277"/>
    <w:rsid w:val="00311DC3"/>
    <w:rsid w:val="003766D0"/>
    <w:rsid w:val="003A67A1"/>
    <w:rsid w:val="003D3278"/>
    <w:rsid w:val="003E2E38"/>
    <w:rsid w:val="00416B6A"/>
    <w:rsid w:val="0045515B"/>
    <w:rsid w:val="005834CB"/>
    <w:rsid w:val="006303CC"/>
    <w:rsid w:val="0066547A"/>
    <w:rsid w:val="00844AE7"/>
    <w:rsid w:val="00925179"/>
    <w:rsid w:val="00954C07"/>
    <w:rsid w:val="009A0912"/>
    <w:rsid w:val="00C8192E"/>
    <w:rsid w:val="00CA3584"/>
    <w:rsid w:val="00DE7B2E"/>
    <w:rsid w:val="00E243E5"/>
    <w:rsid w:val="00E81497"/>
    <w:rsid w:val="00F168BE"/>
    <w:rsid w:val="00F2127F"/>
    <w:rsid w:val="00F43E56"/>
    <w:rsid w:val="00FA4C15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E5D52-F5AA-4A13-9B3E-B613F489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66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2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912"/>
  </w:style>
  <w:style w:type="paragraph" w:styleId="a7">
    <w:name w:val="footer"/>
    <w:basedOn w:val="a"/>
    <w:link w:val="a8"/>
    <w:uiPriority w:val="99"/>
    <w:unhideWhenUsed/>
    <w:rsid w:val="009A0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912"/>
  </w:style>
  <w:style w:type="table" w:styleId="a9">
    <w:name w:val="Table Grid"/>
    <w:basedOn w:val="a1"/>
    <w:uiPriority w:val="39"/>
    <w:rsid w:val="0037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3766D0"/>
    <w:rPr>
      <w:b/>
      <w:color w:val="26282F"/>
    </w:rPr>
  </w:style>
  <w:style w:type="character" w:customStyle="1" w:styleId="10">
    <w:name w:val="Заголовок 1 Знак"/>
    <w:basedOn w:val="a0"/>
    <w:link w:val="1"/>
    <w:rsid w:val="003766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Гипертекстовая ссылка"/>
    <w:rsid w:val="003766D0"/>
    <w:rPr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A16D2FB54DE6B4DAD82F3C6BD92BEA1D8C191E2C19355A8D962B9552BDB198BDD4161BE064883427F7F336F94CB99DBA6A3609432DFB2F8x9C" TargetMode="External"/><Relationship Id="rId13" Type="http://schemas.openxmlformats.org/officeDocument/2006/relationships/hyperlink" Target="consultantplus://offline/ref=5E9A16D2FB54DE6B4DAD82F3C6BD92BEA1DEC098EECB9355A8D962B9552BDB198BDD4161BE064A824C7F7F336F94CB99DBA6A3609432DFB2F8x9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9A16D2FB54DE6B4DAD82F3C6BD92BEA1DEC09BE7C19355A8D962B9552BDB1999DD196DBF0F56864E6A296229FCx2C" TargetMode="External"/><Relationship Id="rId12" Type="http://schemas.openxmlformats.org/officeDocument/2006/relationships/hyperlink" Target="consultantplus://offline/ref=5E9A16D2FB54DE6B4DAD82F3C6BD92BEA1DEC09BE7C19355A8D962B9552BDB1999DD196DBF0F56864E6A296229FCx2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70253464.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9A16D2FB54DE6B4DAD82F3C6BD92BEA1DEC098EECB9355A8D962B9552BDB1999DD196DBF0F56864E6A296229FCx2C" TargetMode="External"/><Relationship Id="rId11" Type="http://schemas.openxmlformats.org/officeDocument/2006/relationships/hyperlink" Target="consultantplus://offline/ref=5E9A16D2FB54DE6B4DAD9CFED0D1C8B0ACD19894E6C99901FD8D64EE0A7BDD4CCB9D4734FD4245874B742A652CCA92C996EDAE64832EDFB59454044BFBxEC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E9A16D2FB54DE6B4DAD9CFED0D1C8B0ACD19894E6C99901FD8D64EE0A7BDD4CCB9D4734FD4245874B742A642BCA92C996EDAE64832EDFB59454044BFBxE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E9A16D2FB54DE6B4DAD82F3C6BD92BEA1D8C191E2C19355A8D962B9552BDB198BDD4161BE0648804D7F7F336F94CB99DBA6A3609432DFB2F8x9C" TargetMode="External"/><Relationship Id="rId14" Type="http://schemas.openxmlformats.org/officeDocument/2006/relationships/hyperlink" Target="consultantplus://offline/ref=5E9A16D2FB54DE6B4DAD9CFED0D1C8B0ACD19894E6C99901FD8D64EE0A7BDD4CCB9D4734FD4245874B7429602DCA92C996EDAE64832EDFB59454044BFBx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Валерьевич</dc:creator>
  <cp:keywords/>
  <dc:description/>
  <cp:lastModifiedBy>Онищенко Светлана Васильевна</cp:lastModifiedBy>
  <cp:revision>20</cp:revision>
  <cp:lastPrinted>2023-05-31T03:50:00Z</cp:lastPrinted>
  <dcterms:created xsi:type="dcterms:W3CDTF">2023-05-19T02:48:00Z</dcterms:created>
  <dcterms:modified xsi:type="dcterms:W3CDTF">2023-05-31T03:51:00Z</dcterms:modified>
</cp:coreProperties>
</file>